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3694" w14:textId="10DD829B" w:rsidR="006B0469" w:rsidRPr="005940CA" w:rsidRDefault="006B0469" w:rsidP="006B0469">
      <w:pPr>
        <w:widowControl w:val="0"/>
        <w:tabs>
          <w:tab w:val="left" w:pos="1701"/>
          <w:tab w:val="right" w:pos="9923"/>
        </w:tabs>
        <w:suppressAutoHyphens w:val="0"/>
        <w:overflowPunct/>
        <w:autoSpaceDE/>
        <w:autoSpaceDN/>
        <w:spacing w:before="120" w:after="0"/>
        <w:textAlignment w:val="auto"/>
        <w:rPr>
          <w:rFonts w:eastAsia="MS Mincho"/>
          <w:szCs w:val="24"/>
          <w:lang w:eastAsia="zh-TW"/>
        </w:rPr>
      </w:pPr>
      <w:r w:rsidRPr="005940CA">
        <w:rPr>
          <w:rFonts w:ascii="Arial" w:eastAsia="MS Mincho" w:hAnsi="Arial"/>
          <w:b/>
          <w:sz w:val="24"/>
          <w:szCs w:val="24"/>
          <w:lang w:eastAsia="en-GB"/>
        </w:rPr>
        <w:t>3GPP TSG-RAN WG2 Meeting #</w:t>
      </w:r>
      <w:r w:rsidR="000D1D77" w:rsidRPr="005940CA">
        <w:rPr>
          <w:rFonts w:ascii="Arial" w:eastAsia="MS Mincho" w:hAnsi="Arial"/>
          <w:b/>
          <w:sz w:val="24"/>
          <w:szCs w:val="24"/>
          <w:lang w:eastAsia="en-GB"/>
        </w:rPr>
        <w:t>12</w:t>
      </w:r>
      <w:r w:rsidR="007206A3">
        <w:rPr>
          <w:rFonts w:ascii="Arial" w:eastAsia="MS Mincho" w:hAnsi="Arial"/>
          <w:b/>
          <w:sz w:val="24"/>
          <w:szCs w:val="24"/>
          <w:lang w:eastAsia="en-GB"/>
        </w:rPr>
        <w:t>5</w:t>
      </w:r>
      <w:r w:rsidR="0090059C">
        <w:rPr>
          <w:rFonts w:ascii="Arial" w:eastAsia="MS Mincho" w:hAnsi="Arial"/>
          <w:b/>
          <w:sz w:val="24"/>
          <w:szCs w:val="24"/>
          <w:lang w:eastAsia="en-GB"/>
        </w:rPr>
        <w:t>bis</w:t>
      </w:r>
      <w:r w:rsidRPr="005940CA">
        <w:rPr>
          <w:rFonts w:ascii="Arial" w:eastAsia="MS Mincho" w:hAnsi="Arial"/>
          <w:b/>
          <w:sz w:val="24"/>
          <w:szCs w:val="24"/>
          <w:lang w:eastAsia="en-GB"/>
        </w:rPr>
        <w:tab/>
      </w:r>
      <w:r w:rsidR="00A30F9A">
        <w:rPr>
          <w:rFonts w:ascii="Arial" w:eastAsia="MS Mincho" w:hAnsi="Arial"/>
          <w:b/>
          <w:sz w:val="24"/>
          <w:szCs w:val="24"/>
          <w:lang w:eastAsia="en-GB"/>
        </w:rPr>
        <w:t>R2-2402583</w:t>
      </w:r>
    </w:p>
    <w:p w14:paraId="48F092C5" w14:textId="7A5481B5" w:rsidR="007206A3" w:rsidRPr="007206A3" w:rsidRDefault="0090059C" w:rsidP="007206A3">
      <w:pPr>
        <w:widowControl w:val="0"/>
        <w:tabs>
          <w:tab w:val="left" w:pos="1701"/>
          <w:tab w:val="right" w:pos="9923"/>
        </w:tabs>
        <w:suppressAutoHyphens w:val="0"/>
        <w:overflowPunct/>
        <w:autoSpaceDE/>
        <w:autoSpaceDN/>
        <w:spacing w:before="120" w:after="0"/>
        <w:textAlignment w:val="auto"/>
        <w:rPr>
          <w:rFonts w:ascii="Arial" w:eastAsia="MS Mincho" w:hAnsi="Arial"/>
          <w:b/>
          <w:sz w:val="24"/>
          <w:szCs w:val="24"/>
          <w:lang w:val="de-DE" w:eastAsia="x-none"/>
        </w:rPr>
      </w:pPr>
      <w:r w:rsidRPr="0090059C">
        <w:rPr>
          <w:rFonts w:ascii="Arial" w:eastAsia="MS Mincho" w:hAnsi="Arial"/>
          <w:b/>
          <w:sz w:val="24"/>
          <w:szCs w:val="24"/>
          <w:lang w:val="de-DE" w:eastAsia="x-none"/>
        </w:rPr>
        <w:t>Changsha, China,  April 15th – 19th, 2024</w:t>
      </w:r>
    </w:p>
    <w:p w14:paraId="51FB34FF" w14:textId="77777777" w:rsidR="00412302" w:rsidRPr="006B0469"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val="en-US" w:eastAsia="en-GB"/>
        </w:rPr>
      </w:pPr>
    </w:p>
    <w:p w14:paraId="2D2CF60D" w14:textId="35A1E6FB"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Agenda Item:</w:t>
      </w:r>
      <w:r w:rsidRPr="004077ED">
        <w:rPr>
          <w:rFonts w:ascii="Arial" w:eastAsia="MS Mincho" w:hAnsi="Arial"/>
          <w:b/>
          <w:sz w:val="24"/>
          <w:szCs w:val="24"/>
          <w:lang w:eastAsia="en-GB"/>
        </w:rPr>
        <w:tab/>
      </w:r>
      <w:r w:rsidR="000D4E56" w:rsidRPr="005F423E">
        <w:rPr>
          <w:rFonts w:ascii="Arial" w:eastAsia="MS Mincho" w:hAnsi="Arial"/>
          <w:b/>
          <w:sz w:val="24"/>
          <w:szCs w:val="24"/>
          <w:lang w:eastAsia="en-GB"/>
        </w:rPr>
        <w:t>7</w:t>
      </w:r>
      <w:r w:rsidRPr="005F423E">
        <w:rPr>
          <w:rFonts w:ascii="Arial" w:eastAsia="MS Mincho" w:hAnsi="Arial"/>
          <w:b/>
          <w:sz w:val="24"/>
          <w:szCs w:val="24"/>
          <w:lang w:eastAsia="en-GB"/>
        </w:rPr>
        <w:t>.</w:t>
      </w:r>
      <w:r w:rsidR="007206A3">
        <w:rPr>
          <w:rFonts w:ascii="Arial" w:eastAsia="MS Mincho" w:hAnsi="Arial"/>
          <w:b/>
          <w:sz w:val="24"/>
          <w:szCs w:val="24"/>
          <w:lang w:eastAsia="en-GB"/>
        </w:rPr>
        <w:t>5.3.3</w:t>
      </w:r>
    </w:p>
    <w:p w14:paraId="30E81B47"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Source:</w:t>
      </w:r>
      <w:r w:rsidRPr="004077ED">
        <w:rPr>
          <w:rFonts w:ascii="Arial" w:eastAsia="MS Mincho" w:hAnsi="Arial"/>
          <w:b/>
          <w:sz w:val="24"/>
          <w:szCs w:val="24"/>
          <w:lang w:eastAsia="en-GB"/>
        </w:rPr>
        <w:tab/>
        <w:t>ASUSTeK</w:t>
      </w:r>
    </w:p>
    <w:p w14:paraId="536B425E" w14:textId="2CD97846" w:rsidR="006D2240" w:rsidRPr="004077ED" w:rsidRDefault="009C4666" w:rsidP="004077ED">
      <w:pPr>
        <w:widowControl w:val="0"/>
        <w:tabs>
          <w:tab w:val="left" w:pos="1701"/>
          <w:tab w:val="right" w:pos="9923"/>
        </w:tabs>
        <w:suppressAutoHyphens w:val="0"/>
        <w:overflowPunct/>
        <w:autoSpaceDE/>
        <w:autoSpaceDN/>
        <w:spacing w:before="120" w:after="0"/>
        <w:ind w:left="1706" w:hangingChars="708" w:hanging="1706"/>
        <w:textAlignment w:val="auto"/>
        <w:rPr>
          <w:rFonts w:eastAsia="MS Mincho"/>
          <w:sz w:val="24"/>
          <w:szCs w:val="24"/>
          <w:lang w:eastAsia="en-GB"/>
        </w:rPr>
      </w:pPr>
      <w:r w:rsidRPr="004077ED">
        <w:rPr>
          <w:rFonts w:ascii="Arial" w:eastAsia="MS Mincho" w:hAnsi="Arial"/>
          <w:b/>
          <w:sz w:val="24"/>
          <w:szCs w:val="24"/>
          <w:lang w:eastAsia="en-GB"/>
        </w:rPr>
        <w:t>Title:</w:t>
      </w:r>
      <w:r w:rsidRPr="004077ED">
        <w:rPr>
          <w:rFonts w:ascii="Arial" w:eastAsia="MS Mincho" w:hAnsi="Arial"/>
          <w:b/>
          <w:sz w:val="24"/>
          <w:szCs w:val="24"/>
          <w:lang w:eastAsia="en-GB"/>
        </w:rPr>
        <w:tab/>
      </w:r>
      <w:r w:rsidR="007206A3">
        <w:rPr>
          <w:rFonts w:ascii="Arial" w:eastAsia="MS Mincho" w:hAnsi="Arial"/>
          <w:b/>
          <w:sz w:val="24"/>
          <w:szCs w:val="24"/>
          <w:lang w:eastAsia="en-GB"/>
        </w:rPr>
        <w:t>C</w:t>
      </w:r>
      <w:r w:rsidR="0010601F">
        <w:rPr>
          <w:rFonts w:ascii="Arial" w:eastAsia="MS Mincho" w:hAnsi="Arial"/>
          <w:b/>
          <w:sz w:val="24"/>
          <w:szCs w:val="24"/>
          <w:lang w:eastAsia="en-GB"/>
        </w:rPr>
        <w:t>orrection</w:t>
      </w:r>
      <w:r w:rsidR="007206A3">
        <w:rPr>
          <w:rFonts w:ascii="Arial" w:eastAsia="MS Mincho" w:hAnsi="Arial"/>
          <w:b/>
          <w:sz w:val="24"/>
          <w:szCs w:val="24"/>
          <w:lang w:eastAsia="en-GB"/>
        </w:rPr>
        <w:t xml:space="preserve"> on </w:t>
      </w:r>
      <w:r w:rsidR="00250FA5">
        <w:rPr>
          <w:rFonts w:ascii="Arial" w:eastAsia="MS Mincho" w:hAnsi="Arial"/>
          <w:b/>
          <w:sz w:val="24"/>
          <w:szCs w:val="24"/>
          <w:lang w:eastAsia="en-GB"/>
        </w:rPr>
        <w:t xml:space="preserve">support of </w:t>
      </w:r>
      <w:r w:rsidR="00A7229D">
        <w:rPr>
          <w:rFonts w:ascii="Arial" w:eastAsia="MS Mincho" w:hAnsi="Arial"/>
          <w:b/>
          <w:sz w:val="24"/>
          <w:szCs w:val="24"/>
          <w:lang w:eastAsia="en-GB"/>
        </w:rPr>
        <w:t xml:space="preserve">remapping </w:t>
      </w:r>
      <w:r w:rsidR="007206A3">
        <w:rPr>
          <w:rFonts w:ascii="Arial" w:eastAsia="MS Mincho" w:hAnsi="Arial"/>
          <w:b/>
          <w:sz w:val="24"/>
          <w:szCs w:val="24"/>
          <w:lang w:eastAsia="en-GB"/>
        </w:rPr>
        <w:t xml:space="preserve">PDU </w:t>
      </w:r>
      <w:r w:rsidR="005B4397">
        <w:rPr>
          <w:rFonts w:ascii="Arial" w:eastAsia="MS Mincho" w:hAnsi="Arial"/>
          <w:b/>
          <w:sz w:val="24"/>
          <w:szCs w:val="24"/>
          <w:lang w:eastAsia="en-GB"/>
        </w:rPr>
        <w:t>S</w:t>
      </w:r>
      <w:r w:rsidR="007206A3">
        <w:rPr>
          <w:rFonts w:ascii="Arial" w:eastAsia="MS Mincho" w:hAnsi="Arial"/>
          <w:b/>
          <w:sz w:val="24"/>
          <w:szCs w:val="24"/>
          <w:lang w:eastAsia="en-GB"/>
        </w:rPr>
        <w:t xml:space="preserve">et </w:t>
      </w:r>
      <w:r w:rsidR="00A7229D">
        <w:rPr>
          <w:rFonts w:ascii="Arial" w:eastAsia="MS Mincho" w:hAnsi="Arial"/>
          <w:b/>
          <w:sz w:val="24"/>
          <w:szCs w:val="24"/>
          <w:lang w:eastAsia="en-GB"/>
        </w:rPr>
        <w:t>boundary in SDAP</w:t>
      </w:r>
    </w:p>
    <w:p w14:paraId="54DDE63D"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4077ED">
        <w:rPr>
          <w:rFonts w:ascii="Arial" w:eastAsia="MS Mincho" w:hAnsi="Arial"/>
          <w:b/>
          <w:sz w:val="24"/>
          <w:szCs w:val="24"/>
          <w:lang w:eastAsia="en-GB"/>
        </w:rPr>
        <w:t>Document for:</w:t>
      </w:r>
      <w:r w:rsidRPr="004077ED">
        <w:rPr>
          <w:rFonts w:ascii="Arial" w:eastAsia="MS Mincho" w:hAnsi="Arial"/>
          <w:b/>
          <w:sz w:val="24"/>
          <w:szCs w:val="24"/>
          <w:lang w:eastAsia="en-GB"/>
        </w:rPr>
        <w:tab/>
        <w:t>Discussion</w:t>
      </w:r>
      <w:r w:rsidR="00412302">
        <w:rPr>
          <w:rFonts w:ascii="Arial" w:eastAsia="MS Mincho" w:hAnsi="Arial"/>
          <w:b/>
          <w:sz w:val="24"/>
          <w:szCs w:val="24"/>
          <w:lang w:eastAsia="en-GB"/>
        </w:rPr>
        <w:t xml:space="preserve"> and</w:t>
      </w:r>
      <w:r w:rsidRPr="004077ED">
        <w:rPr>
          <w:rFonts w:ascii="Arial" w:eastAsia="MS Mincho" w:hAnsi="Arial"/>
          <w:b/>
          <w:sz w:val="24"/>
          <w:szCs w:val="24"/>
          <w:lang w:eastAsia="en-GB"/>
        </w:rPr>
        <w:t xml:space="preserve"> Decision </w:t>
      </w:r>
    </w:p>
    <w:p w14:paraId="5FD6A70C" w14:textId="77777777" w:rsidR="006D2240" w:rsidRDefault="009C4666">
      <w:pPr>
        <w:pStyle w:val="Heading1"/>
        <w:tabs>
          <w:tab w:val="left" w:pos="709"/>
        </w:tabs>
        <w:rPr>
          <w:sz w:val="28"/>
          <w:szCs w:val="28"/>
        </w:rPr>
      </w:pPr>
      <w:r>
        <w:rPr>
          <w:sz w:val="28"/>
          <w:szCs w:val="28"/>
        </w:rPr>
        <w:t>1</w:t>
      </w:r>
      <w:r>
        <w:rPr>
          <w:sz w:val="28"/>
          <w:szCs w:val="28"/>
        </w:rPr>
        <w:tab/>
        <w:t>Introduction</w:t>
      </w:r>
    </w:p>
    <w:p w14:paraId="75A1ED55" w14:textId="364AA38B" w:rsidR="00C33308" w:rsidRPr="007735F5" w:rsidRDefault="00F46907" w:rsidP="00F46907">
      <w:pPr>
        <w:spacing w:after="120"/>
        <w:jc w:val="both"/>
        <w:rPr>
          <w:sz w:val="22"/>
          <w:szCs w:val="22"/>
        </w:rPr>
      </w:pPr>
      <w:r>
        <w:rPr>
          <w:rFonts w:eastAsiaTheme="minorEastAsia"/>
          <w:sz w:val="22"/>
          <w:szCs w:val="22"/>
          <w:lang w:eastAsia="zh-TW"/>
        </w:rPr>
        <w:t xml:space="preserve">R2-2400891 [1] discussed about </w:t>
      </w:r>
      <w:r w:rsidR="000B78AB" w:rsidRPr="007735F5">
        <w:rPr>
          <w:sz w:val="22"/>
          <w:szCs w:val="22"/>
        </w:rPr>
        <w:t xml:space="preserve">how </w:t>
      </w:r>
      <w:r w:rsidR="00FC44A3">
        <w:rPr>
          <w:sz w:val="22"/>
          <w:szCs w:val="22"/>
        </w:rPr>
        <w:t xml:space="preserve">to </w:t>
      </w:r>
      <w:r w:rsidR="000B78AB" w:rsidRPr="007735F5">
        <w:rPr>
          <w:sz w:val="22"/>
          <w:szCs w:val="22"/>
        </w:rPr>
        <w:t>handl</w:t>
      </w:r>
      <w:r w:rsidR="00FC44A3">
        <w:rPr>
          <w:sz w:val="22"/>
          <w:szCs w:val="22"/>
        </w:rPr>
        <w:t>e</w:t>
      </w:r>
      <w:r w:rsidR="000B78AB" w:rsidRPr="007735F5">
        <w:rPr>
          <w:sz w:val="22"/>
          <w:szCs w:val="22"/>
        </w:rPr>
        <w:t xml:space="preserve"> </w:t>
      </w:r>
      <w:r w:rsidR="00D26017">
        <w:rPr>
          <w:sz w:val="22"/>
          <w:szCs w:val="22"/>
        </w:rPr>
        <w:t>a</w:t>
      </w:r>
      <w:r w:rsidR="00DC13A9">
        <w:rPr>
          <w:sz w:val="22"/>
          <w:szCs w:val="22"/>
        </w:rPr>
        <w:t xml:space="preserve"> PDU </w:t>
      </w:r>
      <w:r w:rsidR="005B4397">
        <w:rPr>
          <w:sz w:val="22"/>
          <w:szCs w:val="22"/>
        </w:rPr>
        <w:t>S</w:t>
      </w:r>
      <w:r w:rsidR="00DC13A9">
        <w:rPr>
          <w:sz w:val="22"/>
          <w:szCs w:val="22"/>
        </w:rPr>
        <w:t>et</w:t>
      </w:r>
      <w:r w:rsidR="00FC44A3">
        <w:rPr>
          <w:sz w:val="22"/>
          <w:szCs w:val="22"/>
        </w:rPr>
        <w:t xml:space="preserve"> </w:t>
      </w:r>
      <w:r w:rsidR="005636F9">
        <w:rPr>
          <w:sz w:val="22"/>
          <w:szCs w:val="22"/>
        </w:rPr>
        <w:t xml:space="preserve">discard </w:t>
      </w:r>
      <w:r w:rsidR="00FC44A3">
        <w:rPr>
          <w:sz w:val="22"/>
          <w:szCs w:val="22"/>
        </w:rPr>
        <w:t>when QoS flow remapping occurs</w:t>
      </w:r>
      <w:r w:rsidR="000B78AB" w:rsidRPr="007735F5">
        <w:rPr>
          <w:sz w:val="22"/>
          <w:szCs w:val="22"/>
        </w:rPr>
        <w:t xml:space="preserve">. </w:t>
      </w:r>
      <w:r>
        <w:rPr>
          <w:rFonts w:eastAsiaTheme="minorEastAsia" w:hint="eastAsia"/>
          <w:sz w:val="22"/>
          <w:szCs w:val="22"/>
          <w:lang w:eastAsia="zh-TW"/>
        </w:rPr>
        <w:t>I</w:t>
      </w:r>
      <w:r>
        <w:rPr>
          <w:rFonts w:eastAsiaTheme="minorEastAsia"/>
          <w:sz w:val="22"/>
          <w:szCs w:val="22"/>
          <w:lang w:eastAsia="zh-TW"/>
        </w:rPr>
        <w:t>n last meeting,</w:t>
      </w:r>
      <w:r>
        <w:rPr>
          <w:rFonts w:eastAsiaTheme="minorEastAsia" w:hint="eastAsia"/>
          <w:sz w:val="22"/>
          <w:szCs w:val="22"/>
          <w:lang w:eastAsia="zh-TW"/>
        </w:rPr>
        <w:t xml:space="preserve"> </w:t>
      </w:r>
      <w:r w:rsidR="00FC44A3">
        <w:rPr>
          <w:rFonts w:eastAsiaTheme="minorEastAsia"/>
          <w:sz w:val="22"/>
          <w:szCs w:val="22"/>
          <w:lang w:eastAsia="zh-TW"/>
        </w:rPr>
        <w:t>RAN2</w:t>
      </w:r>
      <w:r>
        <w:rPr>
          <w:rFonts w:eastAsiaTheme="minorEastAsia"/>
          <w:sz w:val="22"/>
          <w:szCs w:val="22"/>
          <w:lang w:eastAsia="zh-TW"/>
        </w:rPr>
        <w:t xml:space="preserve"> concluded that UE should remap </w:t>
      </w:r>
      <w:r w:rsidRPr="00F46907">
        <w:rPr>
          <w:rFonts w:eastAsiaTheme="minorEastAsia"/>
          <w:sz w:val="22"/>
          <w:szCs w:val="22"/>
          <w:lang w:eastAsia="zh-TW"/>
        </w:rPr>
        <w:t xml:space="preserve">boundaries of </w:t>
      </w:r>
      <w:r w:rsidR="00D26017">
        <w:rPr>
          <w:rFonts w:eastAsiaTheme="minorEastAsia"/>
          <w:sz w:val="22"/>
          <w:szCs w:val="22"/>
          <w:lang w:eastAsia="zh-TW"/>
        </w:rPr>
        <w:t>the</w:t>
      </w:r>
      <w:r w:rsidRPr="00F46907">
        <w:rPr>
          <w:rFonts w:eastAsiaTheme="minorEastAsia"/>
          <w:sz w:val="22"/>
          <w:szCs w:val="22"/>
          <w:lang w:eastAsia="zh-TW"/>
        </w:rPr>
        <w:t xml:space="preserve"> PDU </w:t>
      </w:r>
      <w:r>
        <w:rPr>
          <w:rFonts w:eastAsiaTheme="minorEastAsia"/>
          <w:sz w:val="22"/>
          <w:szCs w:val="22"/>
          <w:lang w:eastAsia="zh-TW"/>
        </w:rPr>
        <w:t>S</w:t>
      </w:r>
      <w:r w:rsidRPr="00F46907">
        <w:rPr>
          <w:rFonts w:eastAsiaTheme="minorEastAsia"/>
          <w:sz w:val="22"/>
          <w:szCs w:val="22"/>
          <w:lang w:eastAsia="zh-TW"/>
        </w:rPr>
        <w:t>et</w:t>
      </w:r>
      <w:r>
        <w:rPr>
          <w:rFonts w:eastAsiaTheme="minorEastAsia"/>
          <w:sz w:val="22"/>
          <w:szCs w:val="22"/>
          <w:lang w:eastAsia="zh-TW"/>
        </w:rPr>
        <w:t>.</w:t>
      </w:r>
      <w:r w:rsidR="00D26017">
        <w:rPr>
          <w:rFonts w:eastAsiaTheme="minorEastAsia"/>
          <w:sz w:val="22"/>
          <w:szCs w:val="22"/>
          <w:lang w:eastAsia="zh-TW"/>
        </w:rPr>
        <w:t xml:space="preserve"> But, the current SDAP spec does not support it.</w:t>
      </w:r>
    </w:p>
    <w:p w14:paraId="48D35EFC" w14:textId="32AAAA78" w:rsidR="006D2240" w:rsidRPr="007735F5" w:rsidRDefault="00B755F8">
      <w:pPr>
        <w:spacing w:after="120"/>
        <w:jc w:val="both"/>
        <w:rPr>
          <w:sz w:val="22"/>
          <w:szCs w:val="22"/>
        </w:rPr>
      </w:pPr>
      <w:r>
        <w:rPr>
          <w:sz w:val="22"/>
          <w:szCs w:val="22"/>
        </w:rPr>
        <w:t>Therefore, t</w:t>
      </w:r>
      <w:r w:rsidR="00212F2C" w:rsidRPr="007735F5">
        <w:rPr>
          <w:sz w:val="22"/>
          <w:szCs w:val="22"/>
        </w:rPr>
        <w:t>his</w:t>
      </w:r>
      <w:r w:rsidR="00C35DD9" w:rsidRPr="007735F5">
        <w:rPr>
          <w:sz w:val="22"/>
          <w:szCs w:val="22"/>
        </w:rPr>
        <w:t xml:space="preserve"> contribution</w:t>
      </w:r>
      <w:r w:rsidR="00C459CD" w:rsidRPr="007735F5">
        <w:rPr>
          <w:sz w:val="22"/>
          <w:szCs w:val="22"/>
        </w:rPr>
        <w:t xml:space="preserve"> is to</w:t>
      </w:r>
      <w:r w:rsidR="009C4666" w:rsidRPr="007735F5">
        <w:rPr>
          <w:bCs/>
          <w:sz w:val="22"/>
          <w:szCs w:val="22"/>
          <w:lang w:val="en-US"/>
        </w:rPr>
        <w:t xml:space="preserve"> </w:t>
      </w:r>
      <w:r w:rsidR="00D26017">
        <w:rPr>
          <w:bCs/>
          <w:sz w:val="22"/>
          <w:szCs w:val="22"/>
          <w:lang w:val="en-US"/>
        </w:rPr>
        <w:t xml:space="preserve">correct the SDAP spec to </w:t>
      </w:r>
      <w:r w:rsidR="00F86ABC">
        <w:rPr>
          <w:bCs/>
          <w:sz w:val="22"/>
          <w:szCs w:val="22"/>
          <w:lang w:val="en-US"/>
        </w:rPr>
        <w:t>support</w:t>
      </w:r>
      <w:r w:rsidR="00D26017">
        <w:rPr>
          <w:bCs/>
          <w:sz w:val="22"/>
          <w:szCs w:val="22"/>
          <w:lang w:val="en-US"/>
        </w:rPr>
        <w:t xml:space="preserve"> remapping boundary of a PDU Set</w:t>
      </w:r>
      <w:r w:rsidR="007206A3" w:rsidRPr="007735F5">
        <w:rPr>
          <w:sz w:val="22"/>
          <w:szCs w:val="22"/>
        </w:rPr>
        <w:t xml:space="preserve">. </w:t>
      </w:r>
    </w:p>
    <w:p w14:paraId="6FEFCB67" w14:textId="77777777" w:rsidR="006D2240" w:rsidRDefault="009C4666">
      <w:pPr>
        <w:pStyle w:val="Heading1"/>
        <w:tabs>
          <w:tab w:val="left" w:pos="709"/>
        </w:tabs>
        <w:rPr>
          <w:sz w:val="28"/>
          <w:szCs w:val="28"/>
        </w:rPr>
      </w:pPr>
      <w:bookmarkStart w:id="0" w:name="_Ref178064866"/>
      <w:r>
        <w:rPr>
          <w:sz w:val="28"/>
          <w:szCs w:val="28"/>
        </w:rPr>
        <w:t>2</w:t>
      </w:r>
      <w:r>
        <w:rPr>
          <w:sz w:val="28"/>
          <w:szCs w:val="28"/>
        </w:rPr>
        <w:tab/>
        <w:t>Discussion</w:t>
      </w:r>
      <w:bookmarkEnd w:id="0"/>
    </w:p>
    <w:p w14:paraId="2E7369F5" w14:textId="307DE46F" w:rsidR="00E71BF1" w:rsidRDefault="00E71BF1" w:rsidP="00E71BF1">
      <w:pPr>
        <w:pStyle w:val="ListParagraph"/>
        <w:spacing w:before="100" w:afterLines="50" w:after="120"/>
        <w:ind w:left="0"/>
        <w:jc w:val="both"/>
        <w:rPr>
          <w:rFonts w:ascii="Times New Roman" w:eastAsia="新細明體" w:hAnsi="Times New Roman"/>
          <w:color w:val="000000"/>
          <w:lang w:eastAsia="zh-TW"/>
        </w:rPr>
      </w:pPr>
      <w:r>
        <w:rPr>
          <w:rFonts w:ascii="Times New Roman" w:eastAsia="新細明體" w:hAnsi="Times New Roman" w:hint="eastAsia"/>
          <w:lang w:eastAsia="zh-TW"/>
        </w:rPr>
        <w:t>In</w:t>
      </w:r>
      <w:r>
        <w:rPr>
          <w:rFonts w:ascii="Times New Roman" w:eastAsia="新細明體" w:hAnsi="Times New Roman"/>
          <w:lang w:eastAsia="zh-TW"/>
        </w:rPr>
        <w:t xml:space="preserve"> last RAN2 meeting, we had a discussion paper [1] discussing that</w:t>
      </w:r>
      <w:r w:rsidRPr="00E71BF1">
        <w:rPr>
          <w:rFonts w:ascii="Times New Roman" w:eastAsia="新細明體" w:hAnsi="Times New Roman"/>
          <w:lang w:eastAsia="zh-TW"/>
        </w:rPr>
        <w:t xml:space="preserve"> PDCP SDUs belonging to a PDU Set of a QoS flow may be delivered to different DRBs</w:t>
      </w:r>
      <w:r>
        <w:rPr>
          <w:rFonts w:ascii="Times New Roman" w:eastAsia="新細明體" w:hAnsi="Times New Roman" w:hint="eastAsia"/>
          <w:lang w:eastAsia="zh-TW"/>
        </w:rPr>
        <w:t xml:space="preserve"> </w:t>
      </w:r>
      <w:r>
        <w:rPr>
          <w:rFonts w:ascii="Times New Roman" w:eastAsia="新細明體" w:hAnsi="Times New Roman"/>
          <w:lang w:eastAsia="zh-TW"/>
        </w:rPr>
        <w:t>when the</w:t>
      </w:r>
      <w:r w:rsidRPr="00E71BF1">
        <w:rPr>
          <w:rFonts w:ascii="Times New Roman" w:eastAsia="新細明體" w:hAnsi="Times New Roman"/>
          <w:lang w:eastAsia="zh-TW"/>
        </w:rPr>
        <w:t xml:space="preserve"> QoS flow remapping occurs</w:t>
      </w:r>
      <w:r>
        <w:rPr>
          <w:rFonts w:ascii="Times New Roman" w:eastAsia="新細明體" w:hAnsi="Times New Roman"/>
          <w:lang w:eastAsia="zh-TW"/>
        </w:rPr>
        <w:t xml:space="preserve">. It was discussed and concluded that UE can only remap the boundaries of a PDU Set, </w:t>
      </w:r>
      <w:proofErr w:type="gramStart"/>
      <w:r>
        <w:rPr>
          <w:rFonts w:ascii="Times New Roman" w:eastAsia="新細明體" w:hAnsi="Times New Roman"/>
          <w:lang w:eastAsia="zh-TW"/>
        </w:rPr>
        <w:t>i.e.</w:t>
      </w:r>
      <w:proofErr w:type="gramEnd"/>
      <w:r>
        <w:rPr>
          <w:rFonts w:ascii="Times New Roman" w:eastAsia="新細明體" w:hAnsi="Times New Roman"/>
          <w:lang w:eastAsia="zh-TW"/>
        </w:rPr>
        <w:t xml:space="preserve"> when the QoS flow-to-DRB mapping is reconfigured by the </w:t>
      </w:r>
      <w:proofErr w:type="spellStart"/>
      <w:r>
        <w:rPr>
          <w:rFonts w:ascii="Times New Roman" w:eastAsia="新細明體" w:hAnsi="Times New Roman"/>
          <w:lang w:eastAsia="zh-TW"/>
        </w:rPr>
        <w:t>gNB</w:t>
      </w:r>
      <w:proofErr w:type="spellEnd"/>
      <w:r>
        <w:rPr>
          <w:rFonts w:ascii="Times New Roman" w:eastAsia="新細明體" w:hAnsi="Times New Roman"/>
          <w:lang w:eastAsia="zh-TW"/>
        </w:rPr>
        <w:t xml:space="preserve">, the UE should still deliver the remaining PDCP SDUs of the PDU Set into the </w:t>
      </w:r>
      <w:r w:rsidR="0005769D">
        <w:rPr>
          <w:rFonts w:ascii="Times New Roman" w:eastAsia="新細明體" w:hAnsi="Times New Roman"/>
          <w:lang w:eastAsia="zh-TW"/>
        </w:rPr>
        <w:t>previously mapped</w:t>
      </w:r>
      <w:r>
        <w:rPr>
          <w:rFonts w:ascii="Times New Roman" w:eastAsia="新細明體" w:hAnsi="Times New Roman"/>
          <w:lang w:eastAsia="zh-TW"/>
        </w:rPr>
        <w:t xml:space="preserve"> DRB.</w:t>
      </w:r>
    </w:p>
    <w:tbl>
      <w:tblPr>
        <w:tblStyle w:val="TableGrid"/>
        <w:tblW w:w="0" w:type="auto"/>
        <w:tblLook w:val="04A0" w:firstRow="1" w:lastRow="0" w:firstColumn="1" w:lastColumn="0" w:noHBand="0" w:noVBand="1"/>
      </w:tblPr>
      <w:tblGrid>
        <w:gridCol w:w="9629"/>
      </w:tblGrid>
      <w:tr w:rsidR="00E71BF1" w14:paraId="068770D4" w14:textId="77777777" w:rsidTr="00703312">
        <w:tc>
          <w:tcPr>
            <w:tcW w:w="9629" w:type="dxa"/>
          </w:tcPr>
          <w:p w14:paraId="1CB4AC2E" w14:textId="77777777" w:rsidR="00E71BF1" w:rsidRPr="00F86ABC" w:rsidRDefault="00E71BF1" w:rsidP="00703312">
            <w:pPr>
              <w:suppressAutoHyphens w:val="0"/>
              <w:overflowPunct/>
              <w:autoSpaceDE/>
              <w:autoSpaceDN/>
              <w:spacing w:before="40" w:after="120"/>
              <w:textAlignment w:val="auto"/>
              <w:rPr>
                <w:rFonts w:ascii="Arial" w:eastAsia="MS Mincho" w:hAnsi="Arial"/>
                <w:b/>
                <w:bCs/>
                <w:szCs w:val="24"/>
                <w:lang w:eastAsia="en-GB"/>
              </w:rPr>
            </w:pPr>
            <w:r w:rsidRPr="00F86ABC">
              <w:rPr>
                <w:rFonts w:ascii="Arial" w:eastAsia="MS Mincho" w:hAnsi="Arial"/>
                <w:b/>
                <w:bCs/>
                <w:szCs w:val="24"/>
                <w:lang w:eastAsia="en-GB"/>
              </w:rPr>
              <w:t xml:space="preserve">QoS flow </w:t>
            </w:r>
            <w:proofErr w:type="spellStart"/>
            <w:r w:rsidRPr="00F86ABC">
              <w:rPr>
                <w:rFonts w:ascii="Arial" w:eastAsia="MS Mincho" w:hAnsi="Arial"/>
                <w:b/>
                <w:bCs/>
                <w:szCs w:val="24"/>
                <w:lang w:eastAsia="en-GB"/>
              </w:rPr>
              <w:t>remmaping</w:t>
            </w:r>
            <w:proofErr w:type="spellEnd"/>
          </w:p>
          <w:p w14:paraId="5A3E21D3" w14:textId="77777777" w:rsidR="00E71BF1" w:rsidRPr="00F86ABC" w:rsidRDefault="000C1C1D" w:rsidP="00703312">
            <w:pPr>
              <w:suppressAutoHyphens w:val="0"/>
              <w:overflowPunct/>
              <w:autoSpaceDE/>
              <w:autoSpaceDN/>
              <w:spacing w:before="40" w:after="120"/>
              <w:textAlignment w:val="auto"/>
              <w:rPr>
                <w:rFonts w:ascii="Arial" w:eastAsia="MS Mincho" w:hAnsi="Arial"/>
                <w:szCs w:val="24"/>
                <w:lang w:eastAsia="en-GB"/>
              </w:rPr>
            </w:pPr>
            <w:hyperlink r:id="rId7" w:history="1">
              <w:r w:rsidR="00E71BF1" w:rsidRPr="00F86ABC">
                <w:rPr>
                  <w:rFonts w:ascii="Arial" w:eastAsia="MS Mincho" w:hAnsi="Arial"/>
                  <w:color w:val="0000FF"/>
                  <w:szCs w:val="24"/>
                  <w:u w:val="single"/>
                  <w:lang w:eastAsia="en-GB"/>
                </w:rPr>
                <w:t>R2-2400891</w:t>
              </w:r>
            </w:hyperlink>
            <w:r w:rsidR="00E71BF1" w:rsidRPr="00F86ABC">
              <w:rPr>
                <w:rFonts w:ascii="Arial" w:eastAsia="MS Mincho" w:hAnsi="Arial"/>
                <w:szCs w:val="24"/>
                <w:lang w:eastAsia="en-GB"/>
              </w:rPr>
              <w:tab/>
              <w:t>Clarification on PDU Set discard handling when QoS flow remapping</w:t>
            </w:r>
            <w:r w:rsidR="00E71BF1" w:rsidRPr="00F86ABC">
              <w:rPr>
                <w:rFonts w:ascii="Arial" w:eastAsia="MS Mincho" w:hAnsi="Arial"/>
                <w:szCs w:val="24"/>
                <w:lang w:eastAsia="en-GB"/>
              </w:rPr>
              <w:tab/>
              <w:t>ASUSTeK</w:t>
            </w:r>
          </w:p>
          <w:p w14:paraId="1CA46F93" w14:textId="77777777" w:rsidR="00E71BF1" w:rsidRPr="00F86ABC" w:rsidRDefault="00E71BF1" w:rsidP="00703312">
            <w:pPr>
              <w:tabs>
                <w:tab w:val="left" w:pos="1622"/>
              </w:tabs>
              <w:suppressAutoHyphens w:val="0"/>
              <w:overflowPunct/>
              <w:autoSpaceDE/>
              <w:autoSpaceDN/>
              <w:spacing w:after="0"/>
              <w:ind w:left="1622" w:hanging="363"/>
              <w:textAlignment w:val="auto"/>
              <w:rPr>
                <w:rFonts w:ascii="Arial" w:eastAsia="MS Mincho" w:hAnsi="Arial"/>
                <w:szCs w:val="24"/>
                <w:lang w:eastAsia="en-GB"/>
              </w:rPr>
            </w:pPr>
            <w:r w:rsidRPr="00F86ABC">
              <w:rPr>
                <w:rFonts w:ascii="Arial" w:eastAsia="MS Mincho" w:hAnsi="Arial"/>
                <w:szCs w:val="24"/>
                <w:lang w:eastAsia="en-GB"/>
              </w:rPr>
              <w:t>Proposal 1</w:t>
            </w:r>
            <w:r w:rsidRPr="00F86ABC">
              <w:rPr>
                <w:rFonts w:ascii="Arial" w:eastAsia="MS Mincho" w:hAnsi="Arial"/>
                <w:szCs w:val="24"/>
                <w:lang w:eastAsia="en-GB"/>
              </w:rPr>
              <w:tab/>
              <w:t xml:space="preserve">When a timer </w:t>
            </w:r>
            <w:proofErr w:type="spellStart"/>
            <w:r w:rsidRPr="00F86ABC">
              <w:rPr>
                <w:rFonts w:ascii="Arial" w:eastAsia="MS Mincho" w:hAnsi="Arial"/>
                <w:i/>
                <w:iCs/>
                <w:szCs w:val="24"/>
                <w:lang w:eastAsia="en-GB"/>
              </w:rPr>
              <w:t>discardTimerForLowImportance</w:t>
            </w:r>
            <w:proofErr w:type="spellEnd"/>
            <w:r w:rsidRPr="00F86ABC">
              <w:rPr>
                <w:rFonts w:ascii="Arial" w:eastAsia="MS Mincho" w:hAnsi="Arial"/>
                <w:szCs w:val="24"/>
                <w:lang w:eastAsia="en-GB"/>
              </w:rPr>
              <w:t xml:space="preserve"> for a PDU Set expires on a DRB, remaining PDUs of the same PDU set delivered to another DRB shall be also discarded.</w:t>
            </w:r>
          </w:p>
          <w:p w14:paraId="6B591EA9" w14:textId="77777777" w:rsidR="00E71BF1" w:rsidRPr="00F86ABC" w:rsidRDefault="00E71BF1" w:rsidP="00703312">
            <w:pPr>
              <w:tabs>
                <w:tab w:val="left" w:pos="1622"/>
              </w:tabs>
              <w:suppressAutoHyphens w:val="0"/>
              <w:overflowPunct/>
              <w:autoSpaceDE/>
              <w:autoSpaceDN/>
              <w:spacing w:after="0"/>
              <w:ind w:left="1622" w:hanging="363"/>
              <w:textAlignment w:val="auto"/>
              <w:rPr>
                <w:rFonts w:ascii="Arial" w:eastAsia="MS Mincho" w:hAnsi="Arial"/>
                <w:szCs w:val="24"/>
                <w:lang w:eastAsia="en-GB"/>
              </w:rPr>
            </w:pPr>
            <w:r w:rsidRPr="00F86ABC">
              <w:rPr>
                <w:rFonts w:ascii="Arial" w:eastAsia="MS Mincho" w:hAnsi="Arial"/>
                <w:szCs w:val="24"/>
                <w:lang w:eastAsia="en-GB"/>
              </w:rPr>
              <w:t>-</w:t>
            </w:r>
            <w:r w:rsidRPr="00F86ABC">
              <w:rPr>
                <w:rFonts w:ascii="Arial" w:eastAsia="MS Mincho" w:hAnsi="Arial"/>
                <w:szCs w:val="24"/>
                <w:lang w:eastAsia="en-GB"/>
              </w:rPr>
              <w:tab/>
              <w:t>Xiaomi thinks that we should consider this in Rel-19</w:t>
            </w:r>
          </w:p>
          <w:p w14:paraId="54FA2571" w14:textId="77777777" w:rsidR="00E71BF1" w:rsidRPr="00F86ABC" w:rsidRDefault="00E71BF1" w:rsidP="00703312">
            <w:pPr>
              <w:tabs>
                <w:tab w:val="left" w:pos="1622"/>
              </w:tabs>
              <w:suppressAutoHyphens w:val="0"/>
              <w:overflowPunct/>
              <w:autoSpaceDE/>
              <w:autoSpaceDN/>
              <w:spacing w:after="0"/>
              <w:ind w:left="1622" w:hanging="363"/>
              <w:textAlignment w:val="auto"/>
              <w:rPr>
                <w:rFonts w:ascii="Arial" w:eastAsia="MS Mincho" w:hAnsi="Arial"/>
                <w:szCs w:val="24"/>
                <w:lang w:eastAsia="en-GB"/>
              </w:rPr>
            </w:pPr>
            <w:r w:rsidRPr="00F86ABC">
              <w:rPr>
                <w:rFonts w:ascii="Arial" w:eastAsia="MS Mincho" w:hAnsi="Arial"/>
                <w:szCs w:val="24"/>
                <w:lang w:eastAsia="en-GB"/>
              </w:rPr>
              <w:t>-</w:t>
            </w:r>
            <w:r w:rsidRPr="00F86ABC">
              <w:rPr>
                <w:rFonts w:ascii="Arial" w:eastAsia="MS Mincho" w:hAnsi="Arial"/>
                <w:szCs w:val="24"/>
                <w:lang w:eastAsia="en-GB"/>
              </w:rPr>
              <w:tab/>
              <w:t xml:space="preserve">Qualcomm thinks that the principle </w:t>
            </w:r>
          </w:p>
          <w:p w14:paraId="1B7B3732" w14:textId="77777777" w:rsidR="00E71BF1" w:rsidRPr="00F86ABC" w:rsidRDefault="00E71BF1" w:rsidP="00703312">
            <w:pPr>
              <w:tabs>
                <w:tab w:val="left" w:pos="1622"/>
              </w:tabs>
              <w:suppressAutoHyphens w:val="0"/>
              <w:overflowPunct/>
              <w:autoSpaceDE/>
              <w:autoSpaceDN/>
              <w:spacing w:after="0"/>
              <w:ind w:left="1622" w:hanging="363"/>
              <w:textAlignment w:val="auto"/>
              <w:rPr>
                <w:rFonts w:ascii="Arial" w:eastAsia="MS Mincho" w:hAnsi="Arial"/>
                <w:szCs w:val="24"/>
                <w:lang w:eastAsia="en-GB"/>
              </w:rPr>
            </w:pPr>
            <w:r w:rsidRPr="00F86ABC">
              <w:rPr>
                <w:rFonts w:ascii="Arial" w:eastAsia="MS Mincho" w:hAnsi="Arial"/>
                <w:szCs w:val="24"/>
                <w:lang w:eastAsia="en-GB"/>
              </w:rPr>
              <w:t>=&gt;</w:t>
            </w:r>
            <w:r w:rsidRPr="00F86ABC">
              <w:rPr>
                <w:rFonts w:ascii="Arial" w:eastAsia="MS Mincho" w:hAnsi="Arial"/>
                <w:szCs w:val="24"/>
                <w:lang w:eastAsia="en-GB"/>
              </w:rPr>
              <w:tab/>
            </w:r>
            <w:r w:rsidRPr="00F86ABC">
              <w:rPr>
                <w:rFonts w:ascii="Arial" w:eastAsia="MS Mincho" w:hAnsi="Arial"/>
                <w:szCs w:val="24"/>
                <w:highlight w:val="yellow"/>
                <w:lang w:eastAsia="en-GB"/>
              </w:rPr>
              <w:t>We can only remap the boundaries of the PDU set</w:t>
            </w:r>
          </w:p>
          <w:p w14:paraId="61013627" w14:textId="77777777" w:rsidR="00E71BF1" w:rsidRPr="00F86ABC" w:rsidRDefault="00E71BF1" w:rsidP="00703312">
            <w:pPr>
              <w:tabs>
                <w:tab w:val="left" w:pos="1622"/>
              </w:tabs>
              <w:suppressAutoHyphens w:val="0"/>
              <w:overflowPunct/>
              <w:autoSpaceDE/>
              <w:autoSpaceDN/>
              <w:spacing w:after="0"/>
              <w:ind w:left="1622" w:hanging="363"/>
              <w:textAlignment w:val="auto"/>
              <w:rPr>
                <w:rFonts w:ascii="Arial" w:eastAsia="MS Mincho" w:hAnsi="Arial"/>
                <w:szCs w:val="24"/>
                <w:lang w:eastAsia="en-GB"/>
              </w:rPr>
            </w:pPr>
            <w:r w:rsidRPr="00F86ABC">
              <w:rPr>
                <w:rFonts w:ascii="Arial" w:eastAsia="MS Mincho" w:hAnsi="Arial"/>
                <w:szCs w:val="24"/>
                <w:lang w:eastAsia="en-GB"/>
              </w:rPr>
              <w:t>=&gt;</w:t>
            </w:r>
            <w:r w:rsidRPr="00F86ABC">
              <w:rPr>
                <w:rFonts w:ascii="Arial" w:eastAsia="MS Mincho" w:hAnsi="Arial"/>
                <w:szCs w:val="24"/>
                <w:lang w:eastAsia="en-GB"/>
              </w:rPr>
              <w:tab/>
              <w:t>Noted</w:t>
            </w:r>
          </w:p>
        </w:tc>
      </w:tr>
    </w:tbl>
    <w:p w14:paraId="150035C2" w14:textId="77777777" w:rsidR="00E71BF1" w:rsidRDefault="00E71BF1" w:rsidP="00E71BF1">
      <w:pPr>
        <w:pStyle w:val="ListParagraph"/>
        <w:spacing w:before="100" w:afterLines="50" w:after="120"/>
        <w:ind w:left="0"/>
        <w:jc w:val="both"/>
        <w:rPr>
          <w:rFonts w:ascii="Times New Roman" w:eastAsia="新細明體" w:hAnsi="Times New Roman"/>
          <w:color w:val="000000"/>
          <w:lang w:eastAsia="zh-TW"/>
        </w:rPr>
      </w:pPr>
    </w:p>
    <w:p w14:paraId="15BB6912" w14:textId="6488324D" w:rsidR="000B3D7D" w:rsidRPr="00D4385A" w:rsidRDefault="004D1730" w:rsidP="0095569F">
      <w:pPr>
        <w:pStyle w:val="ListParagraph"/>
        <w:spacing w:before="100" w:afterLines="50" w:after="120"/>
        <w:ind w:left="0"/>
        <w:jc w:val="both"/>
        <w:rPr>
          <w:rFonts w:ascii="Times New Roman" w:eastAsia="新細明體" w:hAnsi="Times New Roman"/>
          <w:lang w:eastAsia="zh-TW"/>
        </w:rPr>
      </w:pPr>
      <w:r w:rsidRPr="007735F5">
        <w:rPr>
          <w:rFonts w:ascii="Times New Roman" w:eastAsia="新細明體" w:hAnsi="Times New Roman"/>
          <w:lang w:eastAsia="zh-TW"/>
        </w:rPr>
        <w:t>According to the current TS 3</w:t>
      </w:r>
      <w:r w:rsidR="00B45D01">
        <w:rPr>
          <w:rFonts w:ascii="Times New Roman" w:eastAsia="新細明體" w:hAnsi="Times New Roman"/>
          <w:lang w:eastAsia="zh-TW"/>
        </w:rPr>
        <w:t>7.324</w:t>
      </w:r>
      <w:r w:rsidR="00FE7D63">
        <w:rPr>
          <w:rFonts w:ascii="Times New Roman" w:eastAsia="新細明體" w:hAnsi="Times New Roman"/>
          <w:lang w:eastAsia="zh-TW"/>
        </w:rPr>
        <w:t xml:space="preserve"> [</w:t>
      </w:r>
      <w:r w:rsidR="00B45D01">
        <w:rPr>
          <w:rFonts w:ascii="Times New Roman" w:eastAsia="新細明體" w:hAnsi="Times New Roman"/>
          <w:lang w:eastAsia="zh-TW"/>
        </w:rPr>
        <w:t>2</w:t>
      </w:r>
      <w:r w:rsidR="00FE7D63">
        <w:rPr>
          <w:rFonts w:ascii="Times New Roman" w:eastAsia="新細明體" w:hAnsi="Times New Roman"/>
          <w:lang w:eastAsia="zh-TW"/>
        </w:rPr>
        <w:t>]</w:t>
      </w:r>
      <w:r w:rsidRPr="007735F5">
        <w:rPr>
          <w:rFonts w:ascii="Times New Roman" w:eastAsia="新細明體" w:hAnsi="Times New Roman"/>
          <w:lang w:eastAsia="zh-TW"/>
        </w:rPr>
        <w:t xml:space="preserve">, </w:t>
      </w:r>
      <w:r w:rsidR="00E432CB">
        <w:rPr>
          <w:rFonts w:ascii="Times New Roman" w:eastAsia="新細明體" w:hAnsi="Times New Roman" w:hint="eastAsia"/>
          <w:lang w:eastAsia="zh-TW"/>
        </w:rPr>
        <w:t>w</w:t>
      </w:r>
      <w:r w:rsidR="00E432CB" w:rsidRPr="00E432CB">
        <w:rPr>
          <w:rFonts w:ascii="Times New Roman" w:eastAsia="新細明體" w:hAnsi="Times New Roman"/>
          <w:lang w:eastAsia="zh-TW"/>
        </w:rPr>
        <w:t xml:space="preserve">hen RRC configures an UL QoS flow to DRB mapping rule for a QoS flow, the </w:t>
      </w:r>
      <w:r w:rsidR="005636F9" w:rsidRPr="000877C8">
        <w:rPr>
          <w:rFonts w:ascii="Times New Roman" w:eastAsia="新細明體" w:hAnsi="Times New Roman"/>
          <w:lang w:eastAsia="zh-TW"/>
        </w:rPr>
        <w:t xml:space="preserve">transmitting </w:t>
      </w:r>
      <w:r w:rsidR="00E432CB" w:rsidRPr="00E432CB">
        <w:rPr>
          <w:rFonts w:ascii="Times New Roman" w:eastAsia="新細明體" w:hAnsi="Times New Roman"/>
          <w:lang w:eastAsia="zh-TW"/>
        </w:rPr>
        <w:t>SDAP entity shall</w:t>
      </w:r>
      <w:r w:rsidR="00E432CB" w:rsidRPr="00E432CB">
        <w:t xml:space="preserve"> </w:t>
      </w:r>
      <w:r w:rsidR="00E432CB" w:rsidRPr="00E432CB">
        <w:rPr>
          <w:rFonts w:ascii="Times New Roman" w:eastAsia="新細明體" w:hAnsi="Times New Roman"/>
          <w:lang w:eastAsia="zh-TW"/>
        </w:rPr>
        <w:t>store the configured UL QoS flow to DRB mapping rule for the QoS flow</w:t>
      </w:r>
      <w:r w:rsidR="005636F9">
        <w:rPr>
          <w:rFonts w:ascii="Times New Roman" w:eastAsia="新細明體" w:hAnsi="Times New Roman"/>
          <w:lang w:eastAsia="zh-TW"/>
        </w:rPr>
        <w:t xml:space="preserve"> and then</w:t>
      </w:r>
      <w:r w:rsidR="000877C8">
        <w:rPr>
          <w:rFonts w:ascii="Times New Roman" w:eastAsia="新細明體" w:hAnsi="Times New Roman"/>
          <w:lang w:eastAsia="zh-TW"/>
        </w:rPr>
        <w:t xml:space="preserve"> </w:t>
      </w:r>
      <w:r w:rsidR="000877C8" w:rsidRPr="000877C8">
        <w:rPr>
          <w:rFonts w:ascii="Times New Roman" w:eastAsia="新細明體" w:hAnsi="Times New Roman"/>
          <w:lang w:eastAsia="zh-TW"/>
        </w:rPr>
        <w:t xml:space="preserve">map </w:t>
      </w:r>
      <w:r w:rsidR="002E6FDF">
        <w:rPr>
          <w:rFonts w:ascii="Times New Roman" w:eastAsia="新細明體" w:hAnsi="Times New Roman"/>
          <w:lang w:eastAsia="zh-TW"/>
        </w:rPr>
        <w:t>following</w:t>
      </w:r>
      <w:r w:rsidR="000877C8">
        <w:rPr>
          <w:rFonts w:ascii="Times New Roman" w:eastAsia="新細明體" w:hAnsi="Times New Roman"/>
          <w:lang w:eastAsia="zh-TW"/>
        </w:rPr>
        <w:t xml:space="preserve"> </w:t>
      </w:r>
      <w:r w:rsidR="000877C8" w:rsidRPr="000877C8">
        <w:rPr>
          <w:rFonts w:ascii="Times New Roman" w:eastAsia="新細明體" w:hAnsi="Times New Roman"/>
          <w:lang w:eastAsia="zh-TW"/>
        </w:rPr>
        <w:t>SDAP SDU</w:t>
      </w:r>
      <w:r w:rsidR="002E6FDF">
        <w:rPr>
          <w:rFonts w:ascii="Times New Roman" w:eastAsia="新細明體" w:hAnsi="Times New Roman"/>
          <w:lang w:eastAsia="zh-TW"/>
        </w:rPr>
        <w:t>(s)</w:t>
      </w:r>
      <w:r w:rsidR="000877C8" w:rsidRPr="000877C8">
        <w:rPr>
          <w:rFonts w:ascii="Times New Roman" w:eastAsia="新細明體" w:hAnsi="Times New Roman"/>
          <w:lang w:eastAsia="zh-TW"/>
        </w:rPr>
        <w:t xml:space="preserve"> </w:t>
      </w:r>
      <w:r w:rsidR="002E6FDF">
        <w:rPr>
          <w:rFonts w:ascii="Times New Roman" w:eastAsia="新細明體" w:hAnsi="Times New Roman"/>
          <w:lang w:eastAsia="zh-TW"/>
        </w:rPr>
        <w:t xml:space="preserve">of </w:t>
      </w:r>
      <w:r w:rsidR="002E6FDF" w:rsidRPr="00E432CB">
        <w:rPr>
          <w:rFonts w:ascii="Times New Roman" w:eastAsia="新細明體" w:hAnsi="Times New Roman"/>
          <w:lang w:eastAsia="zh-TW"/>
        </w:rPr>
        <w:t>the QoS flow</w:t>
      </w:r>
      <w:r w:rsidR="002E6FDF" w:rsidRPr="000877C8">
        <w:rPr>
          <w:rFonts w:ascii="Times New Roman" w:eastAsia="新細明體" w:hAnsi="Times New Roman"/>
          <w:lang w:eastAsia="zh-TW"/>
        </w:rPr>
        <w:t xml:space="preserve"> </w:t>
      </w:r>
      <w:r w:rsidR="000877C8" w:rsidRPr="000877C8">
        <w:rPr>
          <w:rFonts w:ascii="Times New Roman" w:eastAsia="新細明體" w:hAnsi="Times New Roman"/>
          <w:lang w:eastAsia="zh-TW"/>
        </w:rPr>
        <w:t>to the DRB according to the stored QoS flow to DRB mapping rule</w:t>
      </w:r>
      <w:r w:rsidR="000877C8">
        <w:rPr>
          <w:rFonts w:ascii="Times New Roman" w:eastAsia="新細明體" w:hAnsi="Times New Roman"/>
          <w:lang w:eastAsia="zh-TW"/>
        </w:rPr>
        <w:t>.</w:t>
      </w:r>
    </w:p>
    <w:tbl>
      <w:tblPr>
        <w:tblStyle w:val="TableGrid"/>
        <w:tblW w:w="0" w:type="auto"/>
        <w:tblLook w:val="04A0" w:firstRow="1" w:lastRow="0" w:firstColumn="1" w:lastColumn="0" w:noHBand="0" w:noVBand="1"/>
      </w:tblPr>
      <w:tblGrid>
        <w:gridCol w:w="9629"/>
      </w:tblGrid>
      <w:tr w:rsidR="004D1730" w14:paraId="644F71AC" w14:textId="77777777" w:rsidTr="004D1730">
        <w:tc>
          <w:tcPr>
            <w:tcW w:w="9629" w:type="dxa"/>
          </w:tcPr>
          <w:p w14:paraId="5ABBC0FC" w14:textId="77777777" w:rsidR="0017663B" w:rsidRPr="0017663B" w:rsidRDefault="0017663B" w:rsidP="0017663B">
            <w:pPr>
              <w:keepNext/>
              <w:keepLines/>
              <w:suppressAutoHyphens w:val="0"/>
              <w:adjustRightInd w:val="0"/>
              <w:spacing w:before="180"/>
              <w:ind w:left="1134" w:hanging="1134"/>
              <w:outlineLvl w:val="1"/>
              <w:rPr>
                <w:rFonts w:ascii="Arial" w:hAnsi="Arial"/>
                <w:sz w:val="32"/>
                <w:lang w:eastAsia="ko-KR"/>
              </w:rPr>
            </w:pPr>
            <w:bookmarkStart w:id="1" w:name="_Toc37257223"/>
            <w:bookmarkStart w:id="2" w:name="_Toc46494373"/>
            <w:bookmarkStart w:id="3" w:name="_Toc100773528"/>
            <w:r w:rsidRPr="0017663B">
              <w:rPr>
                <w:rFonts w:ascii="Arial" w:hAnsi="Arial"/>
                <w:sz w:val="32"/>
                <w:lang w:eastAsia="ko-KR"/>
              </w:rPr>
              <w:lastRenderedPageBreak/>
              <w:t>5.3</w:t>
            </w:r>
            <w:r w:rsidRPr="0017663B">
              <w:rPr>
                <w:rFonts w:ascii="Arial" w:hAnsi="Arial"/>
                <w:sz w:val="32"/>
                <w:lang w:eastAsia="ko-KR"/>
              </w:rPr>
              <w:tab/>
              <w:t>QoS flow to DRB mapping</w:t>
            </w:r>
            <w:bookmarkEnd w:id="1"/>
            <w:bookmarkEnd w:id="2"/>
            <w:bookmarkEnd w:id="3"/>
          </w:p>
          <w:p w14:paraId="6FE758AA" w14:textId="77777777" w:rsidR="0017663B" w:rsidRPr="0017663B" w:rsidRDefault="0017663B" w:rsidP="0017663B">
            <w:pPr>
              <w:keepNext/>
              <w:keepLines/>
              <w:suppressAutoHyphens w:val="0"/>
              <w:adjustRightInd w:val="0"/>
              <w:spacing w:before="120"/>
              <w:ind w:left="1134" w:hanging="1134"/>
              <w:outlineLvl w:val="2"/>
              <w:rPr>
                <w:rFonts w:ascii="Arial" w:hAnsi="Arial"/>
                <w:sz w:val="28"/>
                <w:lang w:eastAsia="ko-KR"/>
              </w:rPr>
            </w:pPr>
            <w:bookmarkStart w:id="4" w:name="_Toc525641399"/>
            <w:bookmarkStart w:id="5" w:name="_Toc37257224"/>
            <w:bookmarkStart w:id="6" w:name="_Toc46494374"/>
            <w:bookmarkStart w:id="7" w:name="_Toc100773529"/>
            <w:r w:rsidRPr="0017663B">
              <w:rPr>
                <w:rFonts w:ascii="Arial" w:hAnsi="Arial"/>
                <w:sz w:val="28"/>
                <w:lang w:eastAsia="ko-KR"/>
              </w:rPr>
              <w:t>5.3.1</w:t>
            </w:r>
            <w:r w:rsidRPr="0017663B">
              <w:rPr>
                <w:rFonts w:ascii="Arial" w:hAnsi="Arial"/>
                <w:sz w:val="28"/>
                <w:lang w:eastAsia="ko-KR"/>
              </w:rPr>
              <w:tab/>
              <w:t>Configuration</w:t>
            </w:r>
            <w:bookmarkEnd w:id="4"/>
            <w:bookmarkEnd w:id="5"/>
            <w:bookmarkEnd w:id="6"/>
            <w:bookmarkEnd w:id="7"/>
          </w:p>
          <w:p w14:paraId="194158C9" w14:textId="77777777" w:rsidR="0017663B" w:rsidRPr="0017663B" w:rsidRDefault="0017663B" w:rsidP="0017663B">
            <w:pPr>
              <w:suppressAutoHyphens w:val="0"/>
              <w:adjustRightInd w:val="0"/>
              <w:rPr>
                <w:lang w:eastAsia="ko-KR"/>
              </w:rPr>
            </w:pPr>
            <w:r w:rsidRPr="0017663B">
              <w:rPr>
                <w:highlight w:val="yellow"/>
              </w:rPr>
              <w:t>When RRC (TS 38.331 [3]) configures an UL QoS flow to DRB mapping rule for a QoS flow,</w:t>
            </w:r>
            <w:r w:rsidRPr="0017663B">
              <w:rPr>
                <w:highlight w:val="yellow"/>
                <w:lang w:eastAsia="ko-KR"/>
              </w:rPr>
              <w:t xml:space="preserve"> the SDAP entity shall</w:t>
            </w:r>
            <w:r w:rsidRPr="0017663B">
              <w:rPr>
                <w:lang w:eastAsia="ko-KR"/>
              </w:rPr>
              <w:t>:</w:t>
            </w:r>
          </w:p>
          <w:p w14:paraId="7AF7E790" w14:textId="77777777" w:rsidR="0017663B" w:rsidRPr="0017663B" w:rsidRDefault="0017663B" w:rsidP="0017663B">
            <w:pPr>
              <w:suppressAutoHyphens w:val="0"/>
              <w:adjustRightInd w:val="0"/>
              <w:ind w:left="568" w:hanging="284"/>
              <w:rPr>
                <w:lang w:eastAsia="x-none"/>
              </w:rPr>
            </w:pPr>
            <w:r w:rsidRPr="0017663B">
              <w:rPr>
                <w:lang w:eastAsia="x-none"/>
              </w:rPr>
              <w:t>-</w:t>
            </w:r>
            <w:r w:rsidRPr="0017663B">
              <w:rPr>
                <w:lang w:eastAsia="x-none"/>
              </w:rPr>
              <w:tab/>
              <w:t>if the SDAP entity has already been established and there is no stored QoS flow to DRB mapping rule for the QoS flow and a default DRB is configured:</w:t>
            </w:r>
          </w:p>
          <w:p w14:paraId="137B89A2" w14:textId="77777777" w:rsidR="0017663B" w:rsidRPr="0017663B" w:rsidRDefault="0017663B" w:rsidP="0017663B">
            <w:pPr>
              <w:suppressAutoHyphens w:val="0"/>
              <w:adjustRightInd w:val="0"/>
              <w:ind w:left="851" w:hanging="284"/>
              <w:rPr>
                <w:lang w:eastAsia="zh-CN"/>
              </w:rPr>
            </w:pPr>
            <w:r w:rsidRPr="0017663B">
              <w:rPr>
                <w:lang w:eastAsia="x-none"/>
              </w:rPr>
              <w:t>-</w:t>
            </w:r>
            <w:r w:rsidRPr="0017663B">
              <w:rPr>
                <w:lang w:eastAsia="x-none"/>
              </w:rPr>
              <w:tab/>
              <w:t>construct an end-marker control PDU, as specified in the clause 6.2.3, for the QoS flow;</w:t>
            </w:r>
          </w:p>
          <w:p w14:paraId="055BCB52" w14:textId="77777777" w:rsidR="0017663B" w:rsidRPr="0017663B" w:rsidRDefault="0017663B" w:rsidP="0017663B">
            <w:pPr>
              <w:suppressAutoHyphens w:val="0"/>
              <w:adjustRightInd w:val="0"/>
              <w:ind w:left="851" w:hanging="284"/>
              <w:rPr>
                <w:lang w:eastAsia="x-none"/>
              </w:rPr>
            </w:pPr>
            <w:r w:rsidRPr="0017663B">
              <w:rPr>
                <w:lang w:eastAsia="zh-CN"/>
              </w:rPr>
              <w:t>-</w:t>
            </w:r>
            <w:r w:rsidRPr="0017663B">
              <w:rPr>
                <w:lang w:eastAsia="zh-CN"/>
              </w:rPr>
              <w:tab/>
              <w:t>map the end-marker control PDU to the default DRB;</w:t>
            </w:r>
          </w:p>
          <w:p w14:paraId="2D93B67F" w14:textId="77777777" w:rsidR="0017663B" w:rsidRPr="0017663B" w:rsidRDefault="0017663B" w:rsidP="0017663B">
            <w:pPr>
              <w:suppressAutoHyphens w:val="0"/>
              <w:adjustRightInd w:val="0"/>
              <w:ind w:left="851" w:hanging="284"/>
              <w:rPr>
                <w:lang w:eastAsia="zh-CN"/>
              </w:rPr>
            </w:pPr>
            <w:r w:rsidRPr="0017663B">
              <w:rPr>
                <w:lang w:eastAsia="zh-CN"/>
              </w:rPr>
              <w:t>-</w:t>
            </w:r>
            <w:r w:rsidRPr="0017663B">
              <w:rPr>
                <w:lang w:eastAsia="zh-CN"/>
              </w:rPr>
              <w:tab/>
              <w:t>submit the end-marker control PDU to the lower layers.</w:t>
            </w:r>
          </w:p>
          <w:p w14:paraId="16CCF856" w14:textId="77777777" w:rsidR="0017663B" w:rsidRPr="0017663B" w:rsidRDefault="0017663B" w:rsidP="0017663B">
            <w:pPr>
              <w:suppressAutoHyphens w:val="0"/>
              <w:adjustRightInd w:val="0"/>
              <w:ind w:left="568" w:hanging="284"/>
              <w:rPr>
                <w:rFonts w:eastAsia="MS Mincho"/>
                <w:lang w:eastAsia="x-none"/>
              </w:rPr>
            </w:pPr>
            <w:r w:rsidRPr="0017663B">
              <w:rPr>
                <w:rFonts w:eastAsia="MS Mincho"/>
                <w:lang w:eastAsia="x-none"/>
              </w:rPr>
              <w:t>-</w:t>
            </w:r>
            <w:r w:rsidRPr="0017663B">
              <w:rPr>
                <w:rFonts w:eastAsia="MS Mincho"/>
                <w:lang w:eastAsia="x-none"/>
              </w:rPr>
              <w:tab/>
              <w:t>if the stored UL QoS flow to DRB mapping rule is different from the configured QoS flow to DRB mapping rule for the QoS flow and the DRB according to the stored QoS flow to DRB mapping rule is configured by RRC (TS 38.331 [3]) with the presence of UL SDAP header:</w:t>
            </w:r>
          </w:p>
          <w:p w14:paraId="505FB8AF" w14:textId="77777777" w:rsidR="0017663B" w:rsidRPr="0017663B" w:rsidRDefault="0017663B" w:rsidP="0017663B">
            <w:pPr>
              <w:suppressAutoHyphens w:val="0"/>
              <w:adjustRightInd w:val="0"/>
              <w:ind w:left="851" w:hanging="284"/>
              <w:rPr>
                <w:lang w:eastAsia="x-none"/>
              </w:rPr>
            </w:pPr>
            <w:r w:rsidRPr="0017663B">
              <w:rPr>
                <w:lang w:eastAsia="x-none"/>
              </w:rPr>
              <w:t>-</w:t>
            </w:r>
            <w:r w:rsidRPr="0017663B">
              <w:rPr>
                <w:lang w:eastAsia="x-none"/>
              </w:rPr>
              <w:tab/>
              <w:t>construct an end-marker control PDU, as specified in the clause 6.2.3, for the QoS flow;</w:t>
            </w:r>
          </w:p>
          <w:p w14:paraId="033CE952" w14:textId="77777777" w:rsidR="0017663B" w:rsidRPr="0017663B" w:rsidRDefault="0017663B" w:rsidP="0017663B">
            <w:pPr>
              <w:suppressAutoHyphens w:val="0"/>
              <w:adjustRightInd w:val="0"/>
              <w:ind w:left="851" w:hanging="284"/>
              <w:rPr>
                <w:lang w:eastAsia="x-none"/>
              </w:rPr>
            </w:pPr>
            <w:r w:rsidRPr="0017663B">
              <w:rPr>
                <w:lang w:eastAsia="x-none"/>
              </w:rPr>
              <w:t>-</w:t>
            </w:r>
            <w:r w:rsidRPr="0017663B">
              <w:rPr>
                <w:lang w:eastAsia="x-none"/>
              </w:rPr>
              <w:tab/>
              <w:t>map the end-marker control PDU to the DRB according to the stored QoS flow to DRB mapping rule;</w:t>
            </w:r>
          </w:p>
          <w:p w14:paraId="52CF96CD" w14:textId="77777777" w:rsidR="0017663B" w:rsidRPr="0017663B" w:rsidRDefault="0017663B" w:rsidP="0017663B">
            <w:pPr>
              <w:suppressAutoHyphens w:val="0"/>
              <w:adjustRightInd w:val="0"/>
              <w:ind w:left="851" w:hanging="284"/>
              <w:rPr>
                <w:lang w:eastAsia="x-none"/>
              </w:rPr>
            </w:pPr>
            <w:r w:rsidRPr="0017663B">
              <w:rPr>
                <w:lang w:eastAsia="x-none"/>
              </w:rPr>
              <w:t>-</w:t>
            </w:r>
            <w:r w:rsidRPr="0017663B">
              <w:rPr>
                <w:lang w:eastAsia="x-none"/>
              </w:rPr>
              <w:tab/>
              <w:t>submit the end-marker control PDU to the lower layers.</w:t>
            </w:r>
          </w:p>
          <w:p w14:paraId="00D9102B" w14:textId="77777777" w:rsidR="0017663B" w:rsidRPr="0017663B" w:rsidRDefault="0017663B" w:rsidP="0017663B">
            <w:pPr>
              <w:suppressAutoHyphens w:val="0"/>
              <w:adjustRightInd w:val="0"/>
              <w:ind w:left="568" w:hanging="284"/>
              <w:rPr>
                <w:lang w:eastAsia="ko-KR"/>
              </w:rPr>
            </w:pPr>
            <w:r w:rsidRPr="0017663B">
              <w:rPr>
                <w:lang w:eastAsia="ko-KR"/>
              </w:rPr>
              <w:t>-</w:t>
            </w:r>
            <w:r w:rsidRPr="0017663B">
              <w:rPr>
                <w:lang w:eastAsia="ko-KR"/>
              </w:rPr>
              <w:tab/>
            </w:r>
            <w:r w:rsidRPr="0017663B">
              <w:rPr>
                <w:highlight w:val="yellow"/>
                <w:lang w:eastAsia="ko-KR"/>
              </w:rPr>
              <w:t>store the configured UL QoS flow to DRB mapping rule for the QoS flow</w:t>
            </w:r>
            <w:r w:rsidRPr="0017663B">
              <w:rPr>
                <w:lang w:eastAsia="ko-KR"/>
              </w:rPr>
              <w:t>.</w:t>
            </w:r>
          </w:p>
          <w:p w14:paraId="70F9B4C4" w14:textId="77777777" w:rsidR="00D4385A" w:rsidRDefault="00D4385A" w:rsidP="0095569F">
            <w:pPr>
              <w:pStyle w:val="ListParagraph"/>
              <w:spacing w:before="100" w:afterLines="50" w:after="120"/>
              <w:ind w:left="0"/>
              <w:jc w:val="both"/>
              <w:rPr>
                <w:rFonts w:asciiTheme="minorHAnsi" w:eastAsia="新細明體" w:hAnsiTheme="minorHAnsi" w:cstheme="minorHAnsi"/>
                <w:lang w:eastAsia="zh-TW"/>
              </w:rPr>
            </w:pPr>
          </w:p>
          <w:p w14:paraId="3C252CCD" w14:textId="77777777" w:rsidR="002C3A50" w:rsidRPr="002C3A50" w:rsidRDefault="002C3A50" w:rsidP="002C3A50">
            <w:pPr>
              <w:keepNext/>
              <w:keepLines/>
              <w:suppressAutoHyphens w:val="0"/>
              <w:adjustRightInd w:val="0"/>
              <w:spacing w:before="120"/>
              <w:ind w:left="1134" w:hanging="1134"/>
              <w:outlineLvl w:val="2"/>
              <w:rPr>
                <w:rFonts w:ascii="Arial" w:hAnsi="Arial"/>
                <w:sz w:val="28"/>
                <w:lang w:eastAsia="zh-CN"/>
              </w:rPr>
            </w:pPr>
            <w:bookmarkStart w:id="8" w:name="_Toc525641396"/>
            <w:bookmarkStart w:id="9" w:name="_Toc37257219"/>
            <w:bookmarkStart w:id="10" w:name="_Toc46494369"/>
            <w:bookmarkStart w:id="11" w:name="_Toc100773524"/>
            <w:r w:rsidRPr="002C3A50">
              <w:rPr>
                <w:rFonts w:ascii="Arial" w:hAnsi="Arial"/>
                <w:sz w:val="28"/>
              </w:rPr>
              <w:t>5.2.1</w:t>
            </w:r>
            <w:r w:rsidRPr="002C3A50">
              <w:rPr>
                <w:rFonts w:ascii="Arial" w:hAnsi="Arial"/>
                <w:sz w:val="28"/>
              </w:rPr>
              <w:tab/>
              <w:t>Uplink</w:t>
            </w:r>
            <w:bookmarkEnd w:id="8"/>
            <w:bookmarkEnd w:id="9"/>
            <w:bookmarkEnd w:id="10"/>
            <w:bookmarkEnd w:id="11"/>
          </w:p>
          <w:p w14:paraId="793476EE" w14:textId="77777777" w:rsidR="002C3A50" w:rsidRPr="002C3A50" w:rsidRDefault="002C3A50" w:rsidP="002C3A50">
            <w:pPr>
              <w:suppressAutoHyphens w:val="0"/>
              <w:adjustRightInd w:val="0"/>
              <w:rPr>
                <w:lang w:eastAsia="zh-CN"/>
              </w:rPr>
            </w:pPr>
            <w:r w:rsidRPr="002C3A50">
              <w:rPr>
                <w:highlight w:val="yellow"/>
                <w:lang w:eastAsia="zh-CN"/>
              </w:rPr>
              <w:t>At the reception of an SDAP SDU from upper layer for a QoS flow, the transmitting SDAP entity shall</w:t>
            </w:r>
            <w:r w:rsidRPr="002C3A50">
              <w:rPr>
                <w:lang w:eastAsia="zh-CN"/>
              </w:rPr>
              <w:t>:</w:t>
            </w:r>
          </w:p>
          <w:p w14:paraId="6CC38D15" w14:textId="77777777" w:rsidR="002C3A50" w:rsidRPr="002C3A50" w:rsidRDefault="002C3A50" w:rsidP="002C3A50">
            <w:pPr>
              <w:suppressAutoHyphens w:val="0"/>
              <w:adjustRightInd w:val="0"/>
              <w:ind w:left="568" w:hanging="284"/>
              <w:rPr>
                <w:lang w:eastAsia="zh-CN"/>
              </w:rPr>
            </w:pPr>
            <w:r w:rsidRPr="002C3A50">
              <w:rPr>
                <w:lang w:eastAsia="zh-CN"/>
              </w:rPr>
              <w:t>-</w:t>
            </w:r>
            <w:r w:rsidRPr="002C3A50">
              <w:rPr>
                <w:lang w:eastAsia="zh-CN"/>
              </w:rPr>
              <w:tab/>
              <w:t>if there is no stored QoS flow to DRB mapping rule for the QoS flow as specified in the clause 5.3:</w:t>
            </w:r>
          </w:p>
          <w:p w14:paraId="25084BF4" w14:textId="77777777" w:rsidR="002C3A50" w:rsidRPr="002C3A50" w:rsidRDefault="002C3A50" w:rsidP="002C3A50">
            <w:pPr>
              <w:suppressAutoHyphens w:val="0"/>
              <w:adjustRightInd w:val="0"/>
              <w:ind w:left="851" w:hanging="284"/>
              <w:rPr>
                <w:lang w:eastAsia="zh-CN"/>
              </w:rPr>
            </w:pPr>
            <w:r w:rsidRPr="002C3A50">
              <w:rPr>
                <w:lang w:eastAsia="zh-CN"/>
              </w:rPr>
              <w:t>-</w:t>
            </w:r>
            <w:r w:rsidRPr="002C3A50">
              <w:rPr>
                <w:lang w:eastAsia="zh-CN"/>
              </w:rPr>
              <w:tab/>
              <w:t>map the SDAP SDU to the default DRB;</w:t>
            </w:r>
          </w:p>
          <w:p w14:paraId="4A5683B7" w14:textId="77777777" w:rsidR="002C3A50" w:rsidRPr="002C3A50" w:rsidRDefault="002C3A50" w:rsidP="002C3A50">
            <w:pPr>
              <w:suppressAutoHyphens w:val="0"/>
              <w:adjustRightInd w:val="0"/>
              <w:ind w:left="568" w:hanging="284"/>
              <w:rPr>
                <w:lang w:eastAsia="zh-CN"/>
              </w:rPr>
            </w:pPr>
            <w:r w:rsidRPr="002C3A50">
              <w:rPr>
                <w:lang w:eastAsia="zh-CN"/>
              </w:rPr>
              <w:t>-</w:t>
            </w:r>
            <w:r w:rsidRPr="002C3A50">
              <w:rPr>
                <w:lang w:eastAsia="zh-CN"/>
              </w:rPr>
              <w:tab/>
              <w:t>else:</w:t>
            </w:r>
          </w:p>
          <w:p w14:paraId="7407E688" w14:textId="77777777" w:rsidR="002C3A50" w:rsidRPr="002C3A50" w:rsidRDefault="002C3A50" w:rsidP="002C3A50">
            <w:pPr>
              <w:suppressAutoHyphens w:val="0"/>
              <w:adjustRightInd w:val="0"/>
              <w:ind w:left="851" w:hanging="284"/>
              <w:rPr>
                <w:lang w:eastAsia="zh-CN"/>
              </w:rPr>
            </w:pPr>
            <w:r w:rsidRPr="002C3A50">
              <w:rPr>
                <w:lang w:eastAsia="zh-CN"/>
              </w:rPr>
              <w:t>-</w:t>
            </w:r>
            <w:r w:rsidRPr="002C3A50">
              <w:rPr>
                <w:lang w:eastAsia="zh-CN"/>
              </w:rPr>
              <w:tab/>
            </w:r>
            <w:r w:rsidRPr="002C3A50">
              <w:rPr>
                <w:highlight w:val="yellow"/>
                <w:lang w:eastAsia="zh-CN"/>
              </w:rPr>
              <w:t>map the SDAP SDU to the DRB according to the stored QoS flow to DRB mapping rule</w:t>
            </w:r>
            <w:r w:rsidRPr="002C3A50">
              <w:rPr>
                <w:lang w:eastAsia="zh-CN"/>
              </w:rPr>
              <w:t>;</w:t>
            </w:r>
          </w:p>
          <w:p w14:paraId="6E23F48D" w14:textId="77777777" w:rsidR="002C3A50" w:rsidRPr="002C3A50" w:rsidRDefault="002C3A50" w:rsidP="002C3A50">
            <w:pPr>
              <w:suppressAutoHyphens w:val="0"/>
              <w:adjustRightInd w:val="0"/>
              <w:ind w:left="568" w:hanging="284"/>
              <w:rPr>
                <w:lang w:eastAsia="zh-CN"/>
              </w:rPr>
            </w:pPr>
            <w:r w:rsidRPr="002C3A50">
              <w:rPr>
                <w:lang w:eastAsia="zh-CN"/>
              </w:rPr>
              <w:t>-</w:t>
            </w:r>
            <w:r w:rsidRPr="002C3A50">
              <w:rPr>
                <w:lang w:eastAsia="zh-CN"/>
              </w:rPr>
              <w:tab/>
              <w:t>if the DRB to which the SDAP SDU is mapped is configured by RRC (TS 38.331 [3]) with the presence of SDAP header,</w:t>
            </w:r>
          </w:p>
          <w:p w14:paraId="7469BCE1" w14:textId="77777777" w:rsidR="002C3A50" w:rsidRPr="002C3A50" w:rsidRDefault="002C3A50" w:rsidP="002C3A50">
            <w:pPr>
              <w:suppressAutoHyphens w:val="0"/>
              <w:adjustRightInd w:val="0"/>
              <w:ind w:left="851" w:hanging="284"/>
              <w:rPr>
                <w:lang w:eastAsia="zh-CN"/>
              </w:rPr>
            </w:pPr>
            <w:r w:rsidRPr="002C3A50">
              <w:rPr>
                <w:lang w:eastAsia="zh-CN"/>
              </w:rPr>
              <w:t>-</w:t>
            </w:r>
            <w:r w:rsidRPr="002C3A50">
              <w:rPr>
                <w:lang w:eastAsia="zh-CN"/>
              </w:rPr>
              <w:tab/>
              <w:t>construct the UL SDAP data PDU as specified in the clause 6.2.2.3;</w:t>
            </w:r>
          </w:p>
          <w:p w14:paraId="17800717" w14:textId="77777777" w:rsidR="002C3A50" w:rsidRPr="002C3A50" w:rsidRDefault="002C3A50" w:rsidP="002C3A50">
            <w:pPr>
              <w:suppressAutoHyphens w:val="0"/>
              <w:adjustRightInd w:val="0"/>
              <w:ind w:left="568" w:hanging="284"/>
              <w:rPr>
                <w:lang w:eastAsia="zh-CN"/>
              </w:rPr>
            </w:pPr>
            <w:r w:rsidRPr="002C3A50">
              <w:rPr>
                <w:lang w:eastAsia="zh-CN"/>
              </w:rPr>
              <w:t>-</w:t>
            </w:r>
            <w:r w:rsidRPr="002C3A50">
              <w:rPr>
                <w:lang w:eastAsia="zh-CN"/>
              </w:rPr>
              <w:tab/>
              <w:t>else:</w:t>
            </w:r>
          </w:p>
          <w:p w14:paraId="259CC0DE" w14:textId="77777777" w:rsidR="002C3A50" w:rsidRPr="002C3A50" w:rsidRDefault="002C3A50" w:rsidP="002C3A50">
            <w:pPr>
              <w:suppressAutoHyphens w:val="0"/>
              <w:adjustRightInd w:val="0"/>
              <w:ind w:left="851" w:hanging="284"/>
              <w:rPr>
                <w:lang w:eastAsia="zh-CN"/>
              </w:rPr>
            </w:pPr>
            <w:r w:rsidRPr="002C3A50">
              <w:rPr>
                <w:lang w:eastAsia="zh-CN"/>
              </w:rPr>
              <w:t>-</w:t>
            </w:r>
            <w:r w:rsidRPr="002C3A50">
              <w:rPr>
                <w:lang w:eastAsia="zh-CN"/>
              </w:rPr>
              <w:tab/>
              <w:t>construct the UL SDAP data PDU as specified in the clause 6.2.2.1;</w:t>
            </w:r>
          </w:p>
          <w:p w14:paraId="099FD161" w14:textId="77777777" w:rsidR="002C3A50" w:rsidRPr="002C3A50" w:rsidRDefault="002C3A50" w:rsidP="002C3A50">
            <w:pPr>
              <w:suppressAutoHyphens w:val="0"/>
              <w:adjustRightInd w:val="0"/>
              <w:ind w:left="568" w:hanging="284"/>
              <w:rPr>
                <w:lang w:eastAsia="zh-CN"/>
              </w:rPr>
            </w:pPr>
            <w:r w:rsidRPr="002C3A50">
              <w:rPr>
                <w:lang w:eastAsia="zh-CN"/>
              </w:rPr>
              <w:t>-</w:t>
            </w:r>
            <w:r w:rsidRPr="002C3A50">
              <w:rPr>
                <w:lang w:eastAsia="zh-CN"/>
              </w:rPr>
              <w:tab/>
              <w:t>submit the constructed UL SDAP data PDU to the lower layers.</w:t>
            </w:r>
          </w:p>
          <w:p w14:paraId="533029B7" w14:textId="77777777" w:rsidR="002C3A50" w:rsidRPr="002C3A50" w:rsidRDefault="002C3A50" w:rsidP="002C3A50">
            <w:pPr>
              <w:keepLines/>
              <w:suppressAutoHyphens w:val="0"/>
              <w:adjustRightInd w:val="0"/>
              <w:ind w:left="1135" w:hanging="851"/>
            </w:pPr>
            <w:r w:rsidRPr="002C3A50">
              <w:t>NOTE 1:</w:t>
            </w:r>
            <w:r w:rsidRPr="002C3A50">
              <w:tab/>
              <w:t>UE behaviour is not defined if there is neither a default DRB nor a stored QoS flow to DRB mapping rule for the QoS flow.</w:t>
            </w:r>
          </w:p>
          <w:p w14:paraId="79BD2326" w14:textId="77777777" w:rsidR="002C3A50" w:rsidRPr="002C3A50" w:rsidRDefault="002C3A50" w:rsidP="002C3A50">
            <w:pPr>
              <w:keepLines/>
              <w:suppressAutoHyphens w:val="0"/>
              <w:adjustRightInd w:val="0"/>
              <w:ind w:left="1135" w:hanging="851"/>
              <w:rPr>
                <w:lang w:eastAsia="zh-CN"/>
              </w:rPr>
            </w:pPr>
            <w:r w:rsidRPr="002C3A50">
              <w:t>NOTE 2:</w:t>
            </w:r>
            <w:r w:rsidRPr="002C3A50">
              <w:tab/>
              <w:t>Default DRB is always configured with UL SDAP header (TS 38.331 [3]).</w:t>
            </w:r>
          </w:p>
          <w:p w14:paraId="4C188913" w14:textId="415B91EB" w:rsidR="002C3A50" w:rsidRDefault="002C3A50" w:rsidP="0095569F">
            <w:pPr>
              <w:pStyle w:val="ListParagraph"/>
              <w:spacing w:before="100" w:afterLines="50" w:after="120"/>
              <w:ind w:left="0"/>
              <w:jc w:val="both"/>
              <w:rPr>
                <w:rFonts w:asciiTheme="minorHAnsi" w:eastAsia="新細明體" w:hAnsiTheme="minorHAnsi" w:cstheme="minorHAnsi"/>
                <w:lang w:eastAsia="zh-TW"/>
              </w:rPr>
            </w:pPr>
          </w:p>
        </w:tc>
      </w:tr>
    </w:tbl>
    <w:p w14:paraId="7D655F42" w14:textId="032DE764" w:rsidR="000B3D7D" w:rsidRDefault="000B3D7D" w:rsidP="0095569F">
      <w:pPr>
        <w:pStyle w:val="ListParagraph"/>
        <w:spacing w:before="100" w:afterLines="50" w:after="120"/>
        <w:ind w:left="0"/>
        <w:jc w:val="both"/>
        <w:rPr>
          <w:rFonts w:asciiTheme="minorHAnsi" w:eastAsia="新細明體" w:hAnsiTheme="minorHAnsi" w:cstheme="minorHAnsi"/>
          <w:lang w:eastAsia="zh-TW"/>
        </w:rPr>
      </w:pPr>
    </w:p>
    <w:p w14:paraId="663E3B80" w14:textId="4F8A2227" w:rsidR="00F86ABC" w:rsidRDefault="00043F26" w:rsidP="0095569F">
      <w:pPr>
        <w:pStyle w:val="ListParagraph"/>
        <w:spacing w:before="100" w:afterLines="50" w:after="120"/>
        <w:ind w:left="0"/>
        <w:jc w:val="both"/>
        <w:rPr>
          <w:rFonts w:ascii="Times New Roman" w:eastAsia="新細明體" w:hAnsi="Times New Roman"/>
          <w:color w:val="000000"/>
          <w:lang w:eastAsia="zh-TW"/>
        </w:rPr>
      </w:pPr>
      <w:r>
        <w:rPr>
          <w:rFonts w:ascii="Times New Roman" w:eastAsia="新細明體" w:hAnsi="Times New Roman"/>
          <w:color w:val="000000"/>
          <w:lang w:eastAsia="zh-TW"/>
        </w:rPr>
        <w:t>Therefore,</w:t>
      </w:r>
      <w:r w:rsidR="002C3A50">
        <w:rPr>
          <w:rFonts w:ascii="Times New Roman" w:eastAsia="新細明體" w:hAnsi="Times New Roman"/>
          <w:color w:val="000000"/>
          <w:lang w:eastAsia="zh-TW"/>
        </w:rPr>
        <w:t xml:space="preserve"> the </w:t>
      </w:r>
      <w:r>
        <w:rPr>
          <w:rFonts w:ascii="Times New Roman" w:eastAsia="新細明體" w:hAnsi="Times New Roman"/>
          <w:color w:val="000000"/>
          <w:lang w:eastAsia="zh-TW"/>
        </w:rPr>
        <w:t xml:space="preserve">procedural text in the </w:t>
      </w:r>
      <w:r w:rsidR="002C3A50">
        <w:rPr>
          <w:rFonts w:ascii="Times New Roman" w:eastAsia="新細明體" w:hAnsi="Times New Roman"/>
          <w:color w:val="000000"/>
          <w:lang w:eastAsia="zh-TW"/>
        </w:rPr>
        <w:t>current SDAP spec</w:t>
      </w:r>
      <w:r>
        <w:rPr>
          <w:rFonts w:ascii="Times New Roman" w:eastAsia="新細明體" w:hAnsi="Times New Roman"/>
          <w:color w:val="000000"/>
          <w:lang w:eastAsia="zh-TW"/>
        </w:rPr>
        <w:t xml:space="preserve"> cannot fulfil the RAN2 agreement </w:t>
      </w:r>
      <w:proofErr w:type="gramStart"/>
      <w:r>
        <w:rPr>
          <w:rFonts w:ascii="Times New Roman" w:eastAsia="新細明體" w:hAnsi="Times New Roman"/>
          <w:color w:val="000000"/>
          <w:lang w:eastAsia="zh-TW"/>
        </w:rPr>
        <w:t>i.e.</w:t>
      </w:r>
      <w:proofErr w:type="gramEnd"/>
      <w:r>
        <w:rPr>
          <w:rFonts w:ascii="Times New Roman" w:eastAsia="新細明體" w:hAnsi="Times New Roman"/>
          <w:color w:val="000000"/>
          <w:lang w:eastAsia="zh-TW"/>
        </w:rPr>
        <w:t xml:space="preserve"> </w:t>
      </w:r>
      <w:r w:rsidR="004B5A74">
        <w:rPr>
          <w:rFonts w:ascii="Times New Roman" w:eastAsia="新細明體" w:hAnsi="Times New Roman"/>
          <w:color w:val="000000"/>
          <w:lang w:eastAsia="zh-TW"/>
        </w:rPr>
        <w:t xml:space="preserve">UE following the current SDAP spec could </w:t>
      </w:r>
      <w:r w:rsidR="005D30E9">
        <w:rPr>
          <w:rFonts w:ascii="Times New Roman" w:eastAsia="新細明體" w:hAnsi="Times New Roman"/>
          <w:color w:val="000000"/>
          <w:lang w:eastAsia="zh-TW"/>
        </w:rPr>
        <w:t xml:space="preserve">still </w:t>
      </w:r>
      <w:r w:rsidR="004B5A74">
        <w:rPr>
          <w:rFonts w:ascii="Times New Roman" w:eastAsia="新細明體" w:hAnsi="Times New Roman"/>
          <w:color w:val="000000"/>
          <w:lang w:eastAsia="zh-TW"/>
        </w:rPr>
        <w:t xml:space="preserve">map </w:t>
      </w:r>
      <w:r w:rsidR="005636F9">
        <w:rPr>
          <w:rFonts w:ascii="Times New Roman" w:eastAsia="新細明體" w:hAnsi="Times New Roman"/>
          <w:color w:val="000000"/>
          <w:lang w:eastAsia="zh-TW"/>
        </w:rPr>
        <w:t>some remaining</w:t>
      </w:r>
      <w:r>
        <w:rPr>
          <w:rFonts w:ascii="Times New Roman" w:eastAsia="新細明體" w:hAnsi="Times New Roman"/>
          <w:color w:val="000000"/>
          <w:lang w:eastAsia="zh-TW"/>
        </w:rPr>
        <w:t xml:space="preserve"> SDAP SDUs </w:t>
      </w:r>
      <w:r w:rsidR="005636F9">
        <w:rPr>
          <w:rFonts w:ascii="Times New Roman" w:eastAsia="新細明體" w:hAnsi="Times New Roman"/>
          <w:color w:val="000000"/>
          <w:lang w:eastAsia="zh-TW"/>
        </w:rPr>
        <w:t xml:space="preserve">of </w:t>
      </w:r>
      <w:r>
        <w:rPr>
          <w:rFonts w:ascii="Times New Roman" w:eastAsia="新細明體" w:hAnsi="Times New Roman"/>
          <w:color w:val="000000"/>
          <w:lang w:eastAsia="zh-TW"/>
        </w:rPr>
        <w:t xml:space="preserve">the PDU Set to </w:t>
      </w:r>
      <w:r w:rsidR="005636F9">
        <w:rPr>
          <w:rFonts w:ascii="Times New Roman" w:eastAsia="新細明體" w:hAnsi="Times New Roman"/>
          <w:color w:val="000000"/>
          <w:lang w:eastAsia="zh-TW"/>
        </w:rPr>
        <w:t xml:space="preserve">another </w:t>
      </w:r>
      <w:r>
        <w:rPr>
          <w:rFonts w:ascii="Times New Roman" w:eastAsia="新細明體" w:hAnsi="Times New Roman"/>
          <w:color w:val="000000"/>
          <w:lang w:eastAsia="zh-TW"/>
        </w:rPr>
        <w:t>DRB.</w:t>
      </w:r>
    </w:p>
    <w:p w14:paraId="35135A06" w14:textId="6AB0BBE0" w:rsidR="00B13665" w:rsidRPr="00D30AFB" w:rsidRDefault="00B13665" w:rsidP="00B13665">
      <w:pPr>
        <w:snapToGrid w:val="0"/>
        <w:spacing w:before="100" w:afterLines="100" w:after="240"/>
        <w:ind w:left="1277" w:hangingChars="638" w:hanging="1277"/>
        <w:jc w:val="both"/>
        <w:rPr>
          <w:rFonts w:eastAsia="新細明體"/>
          <w:b/>
        </w:rPr>
      </w:pPr>
      <w:r w:rsidRPr="00D30AFB">
        <w:rPr>
          <w:b/>
        </w:rPr>
        <w:lastRenderedPageBreak/>
        <w:t>Observation</w:t>
      </w:r>
      <w:r w:rsidRPr="00D30AFB">
        <w:rPr>
          <w:b/>
        </w:rPr>
        <w:tab/>
      </w:r>
      <w:r w:rsidR="00331522">
        <w:rPr>
          <w:b/>
        </w:rPr>
        <w:t>Based on the current SDAP spec, UE could still map remaining SDAP SDU of a PDU Set to another DRB</w:t>
      </w:r>
      <w:r w:rsidR="00331522" w:rsidRPr="00331522">
        <w:t xml:space="preserve"> </w:t>
      </w:r>
      <w:r w:rsidR="00331522" w:rsidRPr="00331522">
        <w:rPr>
          <w:b/>
        </w:rPr>
        <w:t xml:space="preserve">according to the </w:t>
      </w:r>
      <w:r w:rsidR="00331522">
        <w:rPr>
          <w:b/>
        </w:rPr>
        <w:t xml:space="preserve">newly </w:t>
      </w:r>
      <w:r w:rsidR="00331522" w:rsidRPr="00331522">
        <w:rPr>
          <w:b/>
        </w:rPr>
        <w:t>stored QoS flow to DRB mapping rule</w:t>
      </w:r>
      <w:r w:rsidR="00331522">
        <w:rPr>
          <w:b/>
        </w:rPr>
        <w:t xml:space="preserve">. This would </w:t>
      </w:r>
      <w:r w:rsidR="00331522" w:rsidRPr="00331522">
        <w:rPr>
          <w:b/>
        </w:rPr>
        <w:t xml:space="preserve">violate </w:t>
      </w:r>
      <w:r w:rsidR="00D2457F">
        <w:rPr>
          <w:b/>
        </w:rPr>
        <w:t xml:space="preserve">that </w:t>
      </w:r>
      <w:r w:rsidR="00D2457F" w:rsidRPr="00331522">
        <w:rPr>
          <w:b/>
        </w:rPr>
        <w:t>boundary</w:t>
      </w:r>
      <w:r w:rsidR="00331522" w:rsidRPr="00331522">
        <w:rPr>
          <w:b/>
        </w:rPr>
        <w:t xml:space="preserve"> of the PDU set</w:t>
      </w:r>
      <w:r w:rsidR="00331522">
        <w:rPr>
          <w:b/>
        </w:rPr>
        <w:t xml:space="preserve"> can be only mapped to the same DRB as agreed by RAN2.</w:t>
      </w:r>
    </w:p>
    <w:p w14:paraId="4470C7C4" w14:textId="77777777" w:rsidR="00B13665" w:rsidRDefault="00B13665" w:rsidP="0095569F">
      <w:pPr>
        <w:pStyle w:val="ListParagraph"/>
        <w:spacing w:before="100" w:afterLines="50" w:after="120"/>
        <w:ind w:left="0"/>
        <w:jc w:val="both"/>
        <w:rPr>
          <w:rFonts w:ascii="Times New Roman" w:eastAsia="新細明體" w:hAnsi="Times New Roman"/>
          <w:color w:val="000000"/>
          <w:lang w:eastAsia="zh-TW"/>
        </w:rPr>
      </w:pPr>
    </w:p>
    <w:p w14:paraId="5BC689C6" w14:textId="5F898EFD" w:rsidR="00844A49" w:rsidRDefault="00907BE8" w:rsidP="0095569F">
      <w:pPr>
        <w:pStyle w:val="ListParagraph"/>
        <w:spacing w:before="100" w:afterLines="50" w:after="120"/>
        <w:ind w:left="0"/>
        <w:jc w:val="both"/>
        <w:rPr>
          <w:rFonts w:ascii="Times New Roman" w:eastAsia="新細明體" w:hAnsi="Times New Roman"/>
          <w:color w:val="000000"/>
          <w:lang w:eastAsia="zh-TW"/>
        </w:rPr>
      </w:pPr>
      <w:r>
        <w:rPr>
          <w:rFonts w:ascii="Times New Roman" w:eastAsia="新細明體" w:hAnsi="Times New Roman"/>
          <w:color w:val="000000"/>
          <w:lang w:eastAsia="zh-TW"/>
        </w:rPr>
        <w:t xml:space="preserve">Therefore, we think the SDAP spec </w:t>
      </w:r>
      <w:r w:rsidR="0064193F">
        <w:rPr>
          <w:rFonts w:ascii="Times New Roman" w:eastAsia="新細明體" w:hAnsi="Times New Roman"/>
          <w:color w:val="000000"/>
          <w:lang w:eastAsia="zh-TW"/>
        </w:rPr>
        <w:t xml:space="preserve">needs some clarification </w:t>
      </w:r>
      <w:r w:rsidR="00902674">
        <w:rPr>
          <w:rFonts w:ascii="Times New Roman" w:eastAsia="新細明體" w:hAnsi="Times New Roman"/>
          <w:color w:val="000000"/>
          <w:lang w:eastAsia="zh-TW"/>
        </w:rPr>
        <w:t>to reflect the RAN2 agreement</w:t>
      </w:r>
      <w:r>
        <w:rPr>
          <w:rFonts w:ascii="Times New Roman" w:eastAsia="新細明體" w:hAnsi="Times New Roman"/>
          <w:color w:val="000000"/>
          <w:lang w:eastAsia="zh-TW"/>
        </w:rPr>
        <w:t>. Here is the text proposal.</w:t>
      </w:r>
    </w:p>
    <w:tbl>
      <w:tblPr>
        <w:tblStyle w:val="TableGrid"/>
        <w:tblW w:w="0" w:type="auto"/>
        <w:tblLook w:val="04A0" w:firstRow="1" w:lastRow="0" w:firstColumn="1" w:lastColumn="0" w:noHBand="0" w:noVBand="1"/>
      </w:tblPr>
      <w:tblGrid>
        <w:gridCol w:w="9629"/>
      </w:tblGrid>
      <w:tr w:rsidR="00844A49" w14:paraId="2CACB6FD" w14:textId="77777777" w:rsidTr="00703312">
        <w:tc>
          <w:tcPr>
            <w:tcW w:w="9629" w:type="dxa"/>
          </w:tcPr>
          <w:p w14:paraId="73B27411" w14:textId="77777777" w:rsidR="006522EF" w:rsidRPr="0017663B" w:rsidRDefault="006522EF" w:rsidP="006522EF">
            <w:pPr>
              <w:keepNext/>
              <w:keepLines/>
              <w:suppressAutoHyphens w:val="0"/>
              <w:adjustRightInd w:val="0"/>
              <w:spacing w:before="180"/>
              <w:ind w:left="1134" w:hanging="1134"/>
              <w:outlineLvl w:val="1"/>
              <w:rPr>
                <w:rFonts w:ascii="Arial" w:hAnsi="Arial"/>
                <w:sz w:val="32"/>
                <w:lang w:eastAsia="ko-KR"/>
              </w:rPr>
            </w:pPr>
            <w:r w:rsidRPr="0017663B">
              <w:rPr>
                <w:rFonts w:ascii="Arial" w:hAnsi="Arial"/>
                <w:sz w:val="32"/>
                <w:lang w:eastAsia="ko-KR"/>
              </w:rPr>
              <w:t>5.3</w:t>
            </w:r>
            <w:r w:rsidRPr="0017663B">
              <w:rPr>
                <w:rFonts w:ascii="Arial" w:hAnsi="Arial"/>
                <w:sz w:val="32"/>
                <w:lang w:eastAsia="ko-KR"/>
              </w:rPr>
              <w:tab/>
              <w:t>QoS flow to DRB mapping</w:t>
            </w:r>
          </w:p>
          <w:p w14:paraId="201BAEA8" w14:textId="77777777" w:rsidR="006522EF" w:rsidRPr="0017663B" w:rsidRDefault="006522EF" w:rsidP="006522EF">
            <w:pPr>
              <w:keepNext/>
              <w:keepLines/>
              <w:suppressAutoHyphens w:val="0"/>
              <w:adjustRightInd w:val="0"/>
              <w:spacing w:before="120"/>
              <w:ind w:left="1134" w:hanging="1134"/>
              <w:outlineLvl w:val="2"/>
              <w:rPr>
                <w:rFonts w:ascii="Arial" w:hAnsi="Arial"/>
                <w:sz w:val="28"/>
                <w:lang w:eastAsia="ko-KR"/>
              </w:rPr>
            </w:pPr>
            <w:r w:rsidRPr="0017663B">
              <w:rPr>
                <w:rFonts w:ascii="Arial" w:hAnsi="Arial"/>
                <w:sz w:val="28"/>
                <w:lang w:eastAsia="ko-KR"/>
              </w:rPr>
              <w:t>5.3.1</w:t>
            </w:r>
            <w:r w:rsidRPr="0017663B">
              <w:rPr>
                <w:rFonts w:ascii="Arial" w:hAnsi="Arial"/>
                <w:sz w:val="28"/>
                <w:lang w:eastAsia="ko-KR"/>
              </w:rPr>
              <w:tab/>
              <w:t>Configuration</w:t>
            </w:r>
          </w:p>
          <w:p w14:paraId="61082DE2" w14:textId="77777777" w:rsidR="006522EF" w:rsidRPr="0017663B" w:rsidRDefault="006522EF" w:rsidP="006522EF">
            <w:pPr>
              <w:suppressAutoHyphens w:val="0"/>
              <w:adjustRightInd w:val="0"/>
              <w:rPr>
                <w:lang w:eastAsia="ko-KR"/>
              </w:rPr>
            </w:pPr>
            <w:r w:rsidRPr="0017663B">
              <w:t>When RRC (TS 38.331 [3]) configures an UL QoS flow to DRB mapping rule for a QoS flow,</w:t>
            </w:r>
            <w:r w:rsidRPr="0017663B">
              <w:rPr>
                <w:lang w:eastAsia="ko-KR"/>
              </w:rPr>
              <w:t xml:space="preserve"> the SDAP entity shall:</w:t>
            </w:r>
          </w:p>
          <w:p w14:paraId="11D5228D" w14:textId="77777777" w:rsidR="006522EF" w:rsidRPr="0017663B" w:rsidRDefault="006522EF" w:rsidP="006522EF">
            <w:pPr>
              <w:suppressAutoHyphens w:val="0"/>
              <w:adjustRightInd w:val="0"/>
              <w:ind w:left="568" w:hanging="284"/>
              <w:rPr>
                <w:lang w:eastAsia="x-none"/>
              </w:rPr>
            </w:pPr>
            <w:r w:rsidRPr="0017663B">
              <w:rPr>
                <w:lang w:eastAsia="x-none"/>
              </w:rPr>
              <w:t>-</w:t>
            </w:r>
            <w:r w:rsidRPr="0017663B">
              <w:rPr>
                <w:lang w:eastAsia="x-none"/>
              </w:rPr>
              <w:tab/>
              <w:t>if the SDAP entity has already been established and there is no stored QoS flow to DRB mapping rule for the QoS flow and a default DRB is configured:</w:t>
            </w:r>
          </w:p>
          <w:p w14:paraId="389B40D5" w14:textId="77777777" w:rsidR="006522EF" w:rsidRPr="0017663B" w:rsidRDefault="006522EF" w:rsidP="006522EF">
            <w:pPr>
              <w:suppressAutoHyphens w:val="0"/>
              <w:adjustRightInd w:val="0"/>
              <w:ind w:left="851" w:hanging="284"/>
              <w:rPr>
                <w:lang w:eastAsia="zh-CN"/>
              </w:rPr>
            </w:pPr>
            <w:r w:rsidRPr="0017663B">
              <w:rPr>
                <w:lang w:eastAsia="x-none"/>
              </w:rPr>
              <w:t>-</w:t>
            </w:r>
            <w:r w:rsidRPr="0017663B">
              <w:rPr>
                <w:lang w:eastAsia="x-none"/>
              </w:rPr>
              <w:tab/>
              <w:t>construct an end-marker control PDU, as specified in the clause 6.2.3, for the QoS flow;</w:t>
            </w:r>
          </w:p>
          <w:p w14:paraId="3712FB67" w14:textId="77777777" w:rsidR="006522EF" w:rsidRPr="0017663B" w:rsidRDefault="006522EF" w:rsidP="006522EF">
            <w:pPr>
              <w:suppressAutoHyphens w:val="0"/>
              <w:adjustRightInd w:val="0"/>
              <w:ind w:left="851" w:hanging="284"/>
              <w:rPr>
                <w:lang w:eastAsia="x-none"/>
              </w:rPr>
            </w:pPr>
            <w:r w:rsidRPr="0017663B">
              <w:rPr>
                <w:lang w:eastAsia="zh-CN"/>
              </w:rPr>
              <w:t>-</w:t>
            </w:r>
            <w:r w:rsidRPr="0017663B">
              <w:rPr>
                <w:lang w:eastAsia="zh-CN"/>
              </w:rPr>
              <w:tab/>
              <w:t>map the end-marker control PDU to the default DRB;</w:t>
            </w:r>
          </w:p>
          <w:p w14:paraId="6E4377F4" w14:textId="77777777" w:rsidR="006522EF" w:rsidRPr="0017663B" w:rsidRDefault="006522EF" w:rsidP="006522EF">
            <w:pPr>
              <w:suppressAutoHyphens w:val="0"/>
              <w:adjustRightInd w:val="0"/>
              <w:ind w:left="851" w:hanging="284"/>
              <w:rPr>
                <w:lang w:eastAsia="zh-CN"/>
              </w:rPr>
            </w:pPr>
            <w:r w:rsidRPr="0017663B">
              <w:rPr>
                <w:lang w:eastAsia="zh-CN"/>
              </w:rPr>
              <w:t>-</w:t>
            </w:r>
            <w:r w:rsidRPr="0017663B">
              <w:rPr>
                <w:lang w:eastAsia="zh-CN"/>
              </w:rPr>
              <w:tab/>
              <w:t>submit the end-marker control PDU to the lower layers.</w:t>
            </w:r>
          </w:p>
          <w:p w14:paraId="2D5DCE2B" w14:textId="77777777" w:rsidR="006522EF" w:rsidRPr="0017663B" w:rsidRDefault="006522EF" w:rsidP="006522EF">
            <w:pPr>
              <w:suppressAutoHyphens w:val="0"/>
              <w:adjustRightInd w:val="0"/>
              <w:ind w:left="568" w:hanging="284"/>
              <w:rPr>
                <w:rFonts w:eastAsia="MS Mincho"/>
                <w:lang w:eastAsia="x-none"/>
              </w:rPr>
            </w:pPr>
            <w:r w:rsidRPr="0017663B">
              <w:rPr>
                <w:rFonts w:eastAsia="MS Mincho"/>
                <w:lang w:eastAsia="x-none"/>
              </w:rPr>
              <w:t>-</w:t>
            </w:r>
            <w:r w:rsidRPr="0017663B">
              <w:rPr>
                <w:rFonts w:eastAsia="MS Mincho"/>
                <w:lang w:eastAsia="x-none"/>
              </w:rPr>
              <w:tab/>
              <w:t>if the stored UL QoS flow to DRB mapping rule is different from the configured QoS flow to DRB mapping rule for the QoS flow and the DRB according to the stored QoS flow to DRB mapping rule is configured by RRC (TS 38.331 [3]) with the presence of UL SDAP header:</w:t>
            </w:r>
          </w:p>
          <w:p w14:paraId="02BB0B49" w14:textId="77777777" w:rsidR="006522EF" w:rsidRPr="0017663B" w:rsidRDefault="006522EF" w:rsidP="006522EF">
            <w:pPr>
              <w:suppressAutoHyphens w:val="0"/>
              <w:adjustRightInd w:val="0"/>
              <w:ind w:left="851" w:hanging="284"/>
              <w:rPr>
                <w:lang w:eastAsia="x-none"/>
              </w:rPr>
            </w:pPr>
            <w:r w:rsidRPr="0017663B">
              <w:rPr>
                <w:lang w:eastAsia="x-none"/>
              </w:rPr>
              <w:t>-</w:t>
            </w:r>
            <w:r w:rsidRPr="0017663B">
              <w:rPr>
                <w:lang w:eastAsia="x-none"/>
              </w:rPr>
              <w:tab/>
              <w:t>construct an end-marker control PDU, as specified in the clause 6.2.3, for the QoS flow;</w:t>
            </w:r>
          </w:p>
          <w:p w14:paraId="5CACA3D1" w14:textId="77777777" w:rsidR="006522EF" w:rsidRPr="0017663B" w:rsidRDefault="006522EF" w:rsidP="006522EF">
            <w:pPr>
              <w:suppressAutoHyphens w:val="0"/>
              <w:adjustRightInd w:val="0"/>
              <w:ind w:left="851" w:hanging="284"/>
              <w:rPr>
                <w:lang w:eastAsia="x-none"/>
              </w:rPr>
            </w:pPr>
            <w:r w:rsidRPr="0017663B">
              <w:rPr>
                <w:lang w:eastAsia="x-none"/>
              </w:rPr>
              <w:t>-</w:t>
            </w:r>
            <w:r w:rsidRPr="0017663B">
              <w:rPr>
                <w:lang w:eastAsia="x-none"/>
              </w:rPr>
              <w:tab/>
              <w:t>map the end-marker control PDU to the DRB according to the stored QoS flow to DRB mapping rule;</w:t>
            </w:r>
          </w:p>
          <w:p w14:paraId="661580E3" w14:textId="77777777" w:rsidR="006522EF" w:rsidRPr="0017663B" w:rsidRDefault="006522EF" w:rsidP="006522EF">
            <w:pPr>
              <w:suppressAutoHyphens w:val="0"/>
              <w:adjustRightInd w:val="0"/>
              <w:ind w:left="851" w:hanging="284"/>
              <w:rPr>
                <w:lang w:eastAsia="x-none"/>
              </w:rPr>
            </w:pPr>
            <w:r w:rsidRPr="0017663B">
              <w:rPr>
                <w:lang w:eastAsia="x-none"/>
              </w:rPr>
              <w:t>-</w:t>
            </w:r>
            <w:r w:rsidRPr="0017663B">
              <w:rPr>
                <w:lang w:eastAsia="x-none"/>
              </w:rPr>
              <w:tab/>
              <w:t>submit the end-marker control PDU to the lower layers.</w:t>
            </w:r>
          </w:p>
          <w:p w14:paraId="61FE6DE3" w14:textId="77777777" w:rsidR="006522EF" w:rsidRPr="0017663B" w:rsidRDefault="006522EF" w:rsidP="006522EF">
            <w:pPr>
              <w:suppressAutoHyphens w:val="0"/>
              <w:adjustRightInd w:val="0"/>
              <w:ind w:left="568" w:hanging="284"/>
              <w:rPr>
                <w:lang w:eastAsia="ko-KR"/>
              </w:rPr>
            </w:pPr>
            <w:r w:rsidRPr="0017663B">
              <w:rPr>
                <w:lang w:eastAsia="ko-KR"/>
              </w:rPr>
              <w:t>-</w:t>
            </w:r>
            <w:r w:rsidRPr="0017663B">
              <w:rPr>
                <w:lang w:eastAsia="ko-KR"/>
              </w:rPr>
              <w:tab/>
              <w:t>store the configured UL QoS flow to DRB mapping rule for the QoS flow.</w:t>
            </w:r>
          </w:p>
          <w:p w14:paraId="78CA8D1B" w14:textId="3E6C301E" w:rsidR="006522EF" w:rsidRPr="00844A49" w:rsidRDefault="006522EF" w:rsidP="006522EF">
            <w:pPr>
              <w:keepLines/>
              <w:suppressAutoHyphens w:val="0"/>
              <w:adjustRightInd w:val="0"/>
              <w:ind w:left="1135" w:hanging="851"/>
              <w:rPr>
                <w:color w:val="FF0000"/>
                <w:u w:val="single"/>
              </w:rPr>
            </w:pPr>
            <w:r w:rsidRPr="00844A49">
              <w:rPr>
                <w:color w:val="FF0000"/>
                <w:u w:val="single"/>
              </w:rPr>
              <w:t xml:space="preserve">NOTE </w:t>
            </w:r>
            <w:r w:rsidRPr="00EC0890">
              <w:rPr>
                <w:rFonts w:hint="eastAsia"/>
                <w:color w:val="FF0000"/>
                <w:u w:val="single"/>
              </w:rPr>
              <w:t>1</w:t>
            </w:r>
            <w:r w:rsidRPr="00844A49">
              <w:rPr>
                <w:color w:val="FF0000"/>
                <w:u w:val="single"/>
              </w:rPr>
              <w:t>:</w:t>
            </w:r>
            <w:r w:rsidRPr="00844A49">
              <w:rPr>
                <w:color w:val="FF0000"/>
                <w:u w:val="single"/>
              </w:rPr>
              <w:tab/>
            </w:r>
            <w:r>
              <w:rPr>
                <w:color w:val="FF0000"/>
                <w:u w:val="single"/>
              </w:rPr>
              <w:t xml:space="preserve">All </w:t>
            </w:r>
            <w:r w:rsidRPr="00844A49">
              <w:rPr>
                <w:color w:val="FF0000"/>
                <w:u w:val="single"/>
              </w:rPr>
              <w:t xml:space="preserve">SDAP </w:t>
            </w:r>
            <w:r>
              <w:rPr>
                <w:color w:val="FF0000"/>
                <w:u w:val="single"/>
              </w:rPr>
              <w:t>S</w:t>
            </w:r>
            <w:r w:rsidRPr="00844A49">
              <w:rPr>
                <w:color w:val="FF0000"/>
                <w:u w:val="single"/>
              </w:rPr>
              <w:t>DU</w:t>
            </w:r>
            <w:r>
              <w:rPr>
                <w:color w:val="FF0000"/>
                <w:u w:val="single"/>
              </w:rPr>
              <w:t xml:space="preserve">s belonging to </w:t>
            </w:r>
            <w:r w:rsidR="00DD41A8">
              <w:rPr>
                <w:color w:val="FF0000"/>
                <w:u w:val="single"/>
              </w:rPr>
              <w:t>a</w:t>
            </w:r>
            <w:r>
              <w:rPr>
                <w:color w:val="FF0000"/>
                <w:u w:val="single"/>
              </w:rPr>
              <w:t xml:space="preserve"> PDU Set are mapped to the same DRB</w:t>
            </w:r>
            <w:r w:rsidRPr="00844A49">
              <w:rPr>
                <w:color w:val="FF0000"/>
                <w:u w:val="single"/>
              </w:rPr>
              <w:t>.</w:t>
            </w:r>
          </w:p>
          <w:p w14:paraId="746047BB" w14:textId="03AB058C" w:rsidR="00EC0890" w:rsidRDefault="00EC0890" w:rsidP="00DB170C">
            <w:pPr>
              <w:suppressAutoHyphens w:val="0"/>
              <w:adjustRightInd w:val="0"/>
              <w:rPr>
                <w:rFonts w:asciiTheme="minorHAnsi" w:eastAsia="新細明體" w:hAnsiTheme="minorHAnsi" w:cstheme="minorHAnsi"/>
                <w:lang w:eastAsia="zh-TW"/>
              </w:rPr>
            </w:pPr>
          </w:p>
        </w:tc>
      </w:tr>
    </w:tbl>
    <w:p w14:paraId="70C25CB3" w14:textId="4F209D50" w:rsidR="00F67593" w:rsidRDefault="00F67593" w:rsidP="00365FA4">
      <w:pPr>
        <w:snapToGrid w:val="0"/>
        <w:spacing w:before="100" w:afterLines="100" w:after="240"/>
        <w:ind w:left="973" w:hangingChars="496" w:hanging="973"/>
        <w:jc w:val="both"/>
        <w:rPr>
          <w:rFonts w:eastAsia="Yu Mincho"/>
          <w:b/>
        </w:rPr>
      </w:pPr>
    </w:p>
    <w:p w14:paraId="7A41154D" w14:textId="5EFB47AA" w:rsidR="008C662D" w:rsidRDefault="008C662D" w:rsidP="008C662D">
      <w:pPr>
        <w:pStyle w:val="ListParagraph"/>
        <w:spacing w:before="100" w:afterLines="50" w:after="120"/>
        <w:ind w:left="0"/>
        <w:jc w:val="both"/>
        <w:rPr>
          <w:rFonts w:ascii="Times New Roman" w:eastAsia="新細明體" w:hAnsi="Times New Roman"/>
          <w:color w:val="000000"/>
          <w:lang w:eastAsia="zh-TW"/>
        </w:rPr>
      </w:pPr>
      <w:r>
        <w:rPr>
          <w:rFonts w:ascii="Times New Roman" w:eastAsia="新細明體" w:hAnsi="Times New Roman"/>
          <w:color w:val="000000"/>
          <w:lang w:eastAsia="zh-TW"/>
        </w:rPr>
        <w:t xml:space="preserve">If RAN2 prefers to not change the </w:t>
      </w:r>
      <w:r w:rsidR="00C662C2">
        <w:rPr>
          <w:rFonts w:ascii="Times New Roman" w:eastAsia="新細明體" w:hAnsi="Times New Roman"/>
          <w:color w:val="000000"/>
          <w:lang w:eastAsia="zh-TW"/>
        </w:rPr>
        <w:t xml:space="preserve">stable </w:t>
      </w:r>
      <w:r>
        <w:rPr>
          <w:rFonts w:ascii="Times New Roman" w:eastAsia="新細明體" w:hAnsi="Times New Roman"/>
          <w:color w:val="000000"/>
          <w:lang w:eastAsia="zh-TW"/>
        </w:rPr>
        <w:t>SDAP spec, we think the RAN2 agreement can be reflected in the stage 2 spec. Here is another text proposal</w:t>
      </w:r>
      <w:r w:rsidR="00991548">
        <w:rPr>
          <w:rFonts w:ascii="Times New Roman" w:eastAsia="新細明體" w:hAnsi="Times New Roman"/>
          <w:color w:val="000000"/>
          <w:lang w:eastAsia="zh-TW"/>
        </w:rPr>
        <w:t xml:space="preserve"> on top of TS 38.300 [3]</w:t>
      </w:r>
      <w:r>
        <w:rPr>
          <w:rFonts w:ascii="Times New Roman" w:eastAsia="新細明體" w:hAnsi="Times New Roman"/>
          <w:color w:val="000000"/>
          <w:lang w:eastAsia="zh-TW"/>
        </w:rPr>
        <w:t>.</w:t>
      </w:r>
    </w:p>
    <w:tbl>
      <w:tblPr>
        <w:tblStyle w:val="TableGrid"/>
        <w:tblW w:w="0" w:type="auto"/>
        <w:tblLook w:val="04A0" w:firstRow="1" w:lastRow="0" w:firstColumn="1" w:lastColumn="0" w:noHBand="0" w:noVBand="1"/>
      </w:tblPr>
      <w:tblGrid>
        <w:gridCol w:w="9629"/>
      </w:tblGrid>
      <w:tr w:rsidR="008C662D" w14:paraId="60E97638" w14:textId="77777777" w:rsidTr="00703312">
        <w:tc>
          <w:tcPr>
            <w:tcW w:w="9629" w:type="dxa"/>
          </w:tcPr>
          <w:p w14:paraId="2DDB348B" w14:textId="0763AB22" w:rsidR="008C662D" w:rsidRPr="008C662D" w:rsidRDefault="008C662D" w:rsidP="00703312">
            <w:pPr>
              <w:keepNext/>
              <w:keepLines/>
              <w:suppressAutoHyphens w:val="0"/>
              <w:adjustRightInd w:val="0"/>
              <w:spacing w:before="120"/>
              <w:ind w:left="1134" w:hanging="1134"/>
              <w:outlineLvl w:val="2"/>
              <w:rPr>
                <w:rFonts w:ascii="Arial" w:hAnsi="Arial"/>
                <w:sz w:val="28"/>
              </w:rPr>
            </w:pPr>
            <w:bookmarkStart w:id="12" w:name="_Toc155991761"/>
            <w:r w:rsidRPr="008C662D">
              <w:rPr>
                <w:rFonts w:ascii="Arial" w:hAnsi="Arial"/>
                <w:sz w:val="28"/>
              </w:rPr>
              <w:lastRenderedPageBreak/>
              <w:t>16.15.2</w:t>
            </w:r>
            <w:r w:rsidRPr="008C662D">
              <w:rPr>
                <w:rFonts w:ascii="Arial" w:hAnsi="Arial"/>
                <w:sz w:val="28"/>
              </w:rPr>
              <w:tab/>
              <w:t>Awareness</w:t>
            </w:r>
            <w:bookmarkEnd w:id="12"/>
          </w:p>
          <w:p w14:paraId="4D7B7EDA" w14:textId="77777777" w:rsidR="008C662D" w:rsidRPr="008C662D" w:rsidRDefault="008C662D" w:rsidP="00703312">
            <w:pPr>
              <w:suppressAutoHyphens w:val="0"/>
              <w:adjustRightInd w:val="0"/>
            </w:pPr>
            <w:r w:rsidRPr="008C662D">
              <w:t>XR-Awareness relies on QoS flows, PDU Sets, Data Bursts and traffic assistance information (see TS 23.501 [3]).</w:t>
            </w:r>
          </w:p>
          <w:p w14:paraId="15BE608B" w14:textId="77777777" w:rsidR="008C662D" w:rsidRPr="008C662D" w:rsidRDefault="008C662D" w:rsidP="00703312">
            <w:pPr>
              <w:suppressAutoHyphens w:val="0"/>
              <w:adjustRightInd w:val="0"/>
            </w:pPr>
            <w:r w:rsidRPr="008C662D">
              <w:t xml:space="preserve">The following </w:t>
            </w:r>
            <w:r w:rsidRPr="008C662D">
              <w:rPr>
                <w:b/>
                <w:bCs/>
              </w:rPr>
              <w:t>PDU Set QoS Parameters</w:t>
            </w:r>
            <w:r w:rsidRPr="008C662D">
              <w:t xml:space="preserve"> may be provided by the SMF to the </w:t>
            </w:r>
            <w:proofErr w:type="spellStart"/>
            <w:r w:rsidRPr="008C662D">
              <w:t>gNB</w:t>
            </w:r>
            <w:proofErr w:type="spellEnd"/>
            <w:r w:rsidRPr="008C662D">
              <w:t xml:space="preserve"> as part of the QoS profile of the QoS flow, and to enable PDU Set based QoS handling at least one of them shall be provided:</w:t>
            </w:r>
          </w:p>
          <w:p w14:paraId="438A64D3" w14:textId="77777777" w:rsidR="008C662D" w:rsidRPr="008C662D" w:rsidRDefault="008C662D" w:rsidP="00703312">
            <w:pPr>
              <w:suppressAutoHyphens w:val="0"/>
              <w:adjustRightInd w:val="0"/>
              <w:ind w:left="568" w:hanging="284"/>
            </w:pPr>
            <w:r w:rsidRPr="008C662D">
              <w:t>-</w:t>
            </w:r>
            <w:r w:rsidRPr="008C662D">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8C662D">
              <w:rPr>
                <w:sz w:val="22"/>
                <w:szCs w:val="22"/>
              </w:rPr>
              <w:t xml:space="preserve">A </w:t>
            </w:r>
            <w:r w:rsidRPr="008C662D">
              <w:rPr>
                <w:lang w:eastAsia="zh-CN"/>
              </w:rPr>
              <w:t>QoS Flow is associated with only one PSDB,</w:t>
            </w:r>
            <w:r w:rsidRPr="008C662D">
              <w:t xml:space="preserve"> and when available, it applies to both DL and UL and supersedes the PDB of the QoS flow.</w:t>
            </w:r>
          </w:p>
          <w:p w14:paraId="2F4AD290" w14:textId="77777777" w:rsidR="008C662D" w:rsidRPr="008C662D" w:rsidRDefault="008C662D" w:rsidP="00703312">
            <w:pPr>
              <w:suppressAutoHyphens w:val="0"/>
              <w:adjustRightInd w:val="0"/>
              <w:ind w:left="568" w:hanging="284"/>
            </w:pPr>
            <w:r w:rsidRPr="008C662D">
              <w:t>-</w:t>
            </w:r>
            <w:r w:rsidRPr="008C662D">
              <w:tab/>
              <w:t xml:space="preserve">PDU Set Error Rate (PSER): as defined in TS 23.501 [3], </w:t>
            </w:r>
            <w:r w:rsidRPr="008C662D">
              <w:rPr>
                <w:lang w:eastAsia="zh-CN"/>
              </w:rPr>
              <w:t>upper bound for a rate of non-congestion related PDU Set losses between RAN and the UE</w:t>
            </w:r>
            <w:r w:rsidRPr="008C662D">
              <w:t>. A QoS Flow is associated with only one PSER</w:t>
            </w:r>
            <w:r w:rsidRPr="008C662D">
              <w:rPr>
                <w:lang w:eastAsia="zh-CN"/>
              </w:rPr>
              <w:t xml:space="preserve">, and when available, </w:t>
            </w:r>
            <w:r w:rsidRPr="008C662D">
              <w:t>it applies to both DL and UL and supersedes the PER of the QoS flow.</w:t>
            </w:r>
          </w:p>
          <w:p w14:paraId="647CA4F8" w14:textId="77777777" w:rsidR="008C662D" w:rsidRPr="008C662D" w:rsidRDefault="008C662D" w:rsidP="00703312">
            <w:pPr>
              <w:pStyle w:val="NO"/>
              <w:suppressAutoHyphens w:val="0"/>
              <w:adjustRightInd w:val="0"/>
            </w:pPr>
            <w:r w:rsidRPr="008C662D">
              <w:t>NOTE 1:</w:t>
            </w:r>
            <w:r w:rsidRPr="008C662D">
              <w:tab/>
              <w:t>In this release, a PDU set is considered as successfully delivered only when all PDUs of a PDU Set are delivered successfully.</w:t>
            </w:r>
          </w:p>
          <w:p w14:paraId="1CD1A2F3" w14:textId="77777777" w:rsidR="008C662D" w:rsidRPr="008C662D" w:rsidRDefault="008C662D" w:rsidP="00703312">
            <w:pPr>
              <w:suppressAutoHyphens w:val="0"/>
              <w:adjustRightInd w:val="0"/>
              <w:ind w:left="568" w:hanging="284"/>
            </w:pPr>
            <w:r w:rsidRPr="008C662D">
              <w:t>-</w:t>
            </w:r>
            <w:r w:rsidRPr="008C662D">
              <w:tab/>
              <w:t>PDU Set Integrated Handling Information (PSIHI): indicates whether all PDUs of the PDU Set are needed for the usage of PDU Set by application layer, as defined in TS 23.501 [3].</w:t>
            </w:r>
          </w:p>
          <w:p w14:paraId="31650A7D" w14:textId="77777777" w:rsidR="008C662D" w:rsidRPr="008C662D" w:rsidRDefault="008C662D" w:rsidP="00703312">
            <w:pPr>
              <w:pStyle w:val="NO"/>
              <w:suppressAutoHyphens w:val="0"/>
              <w:adjustRightInd w:val="0"/>
              <w:rPr>
                <w:lang w:eastAsia="zh-CN"/>
              </w:rPr>
            </w:pPr>
            <w:r w:rsidRPr="008C662D">
              <w:rPr>
                <w:lang w:eastAsia="zh-CN"/>
              </w:rPr>
              <w:t>NOTE 2:</w:t>
            </w:r>
            <w:r w:rsidRPr="008C662D">
              <w:rPr>
                <w:lang w:eastAsia="zh-CN"/>
              </w:rPr>
              <w:tab/>
              <w:t>The PDU Set QoS parameters are common for all PDU Sets within a QoS flow.</w:t>
            </w:r>
          </w:p>
          <w:p w14:paraId="0C501875" w14:textId="77777777" w:rsidR="008C662D" w:rsidRPr="008C662D" w:rsidRDefault="008C662D" w:rsidP="00703312">
            <w:pPr>
              <w:suppressAutoHyphens w:val="0"/>
              <w:adjustRightInd w:val="0"/>
              <w:rPr>
                <w:lang w:eastAsia="ko-KR"/>
              </w:rPr>
            </w:pPr>
            <w:r w:rsidRPr="008C662D">
              <w:rPr>
                <w:lang w:eastAsia="ko-KR"/>
              </w:rPr>
              <w:t xml:space="preserve">During the </w:t>
            </w:r>
            <w:proofErr w:type="spellStart"/>
            <w:r w:rsidRPr="008C662D">
              <w:rPr>
                <w:lang w:eastAsia="ko-KR"/>
              </w:rPr>
              <w:t>Xn</w:t>
            </w:r>
            <w:proofErr w:type="spellEnd"/>
            <w:r w:rsidRPr="008C662D">
              <w:rPr>
                <w:lang w:eastAsia="ko-KR"/>
              </w:rPr>
              <w:t xml:space="preserve">-handover preparation procedure, the source </w:t>
            </w:r>
            <w:proofErr w:type="spellStart"/>
            <w:r w:rsidRPr="008C662D">
              <w:rPr>
                <w:lang w:eastAsia="ko-KR"/>
              </w:rPr>
              <w:t>gNB</w:t>
            </w:r>
            <w:proofErr w:type="spellEnd"/>
            <w:r w:rsidRPr="008C662D">
              <w:rPr>
                <w:lang w:eastAsia="ko-KR"/>
              </w:rPr>
              <w:t xml:space="preserve"> sends the stored PDU Set QoS Parameters as part of the QoS profile to the target NG-RAN node.</w:t>
            </w:r>
          </w:p>
          <w:p w14:paraId="77C6F912" w14:textId="77777777" w:rsidR="008C662D" w:rsidRPr="008C662D" w:rsidRDefault="008C662D" w:rsidP="00703312">
            <w:pPr>
              <w:suppressAutoHyphens w:val="0"/>
              <w:adjustRightInd w:val="0"/>
              <w:rPr>
                <w:rFonts w:eastAsia="DengXian"/>
                <w:lang w:eastAsia="zh-CN"/>
              </w:rPr>
            </w:pPr>
            <w:r w:rsidRPr="008C662D">
              <w:rPr>
                <w:lang w:eastAsia="ko-KR"/>
              </w:rPr>
              <w:t xml:space="preserve">In addition, the UPF can identify PDUs that belong to PDU Sets, and may indicate to the </w:t>
            </w:r>
            <w:proofErr w:type="spellStart"/>
            <w:r w:rsidRPr="008C662D">
              <w:rPr>
                <w:lang w:eastAsia="ko-KR"/>
              </w:rPr>
              <w:t>gNB</w:t>
            </w:r>
            <w:proofErr w:type="spellEnd"/>
            <w:r w:rsidRPr="008C662D">
              <w:rPr>
                <w:lang w:eastAsia="ko-KR"/>
              </w:rPr>
              <w:t xml:space="preserve"> the following </w:t>
            </w:r>
            <w:r w:rsidRPr="008C662D">
              <w:rPr>
                <w:b/>
                <w:bCs/>
                <w:lang w:eastAsia="ko-KR"/>
              </w:rPr>
              <w:t xml:space="preserve">PDU Set Information </w:t>
            </w:r>
            <w:r w:rsidRPr="008C662D">
              <w:rPr>
                <w:lang w:eastAsia="ko-KR"/>
              </w:rPr>
              <w:t>in the GTP-U header:</w:t>
            </w:r>
          </w:p>
          <w:p w14:paraId="274E2D10" w14:textId="77777777" w:rsidR="008C662D" w:rsidRPr="008C662D" w:rsidRDefault="008C662D" w:rsidP="00703312">
            <w:pPr>
              <w:suppressAutoHyphens w:val="0"/>
              <w:adjustRightInd w:val="0"/>
              <w:ind w:left="568" w:hanging="284"/>
              <w:rPr>
                <w:rFonts w:eastAsia="DengXian"/>
                <w:lang w:eastAsia="zh-CN"/>
              </w:rPr>
            </w:pPr>
            <w:r w:rsidRPr="008C662D">
              <w:rPr>
                <w:rFonts w:eastAsia="DengXian"/>
                <w:lang w:eastAsia="zh-CN"/>
              </w:rPr>
              <w:t>-</w:t>
            </w:r>
            <w:r w:rsidRPr="008C662D">
              <w:rPr>
                <w:rFonts w:eastAsia="DengXian"/>
                <w:lang w:eastAsia="zh-CN"/>
              </w:rPr>
              <w:tab/>
              <w:t>PDU Set Sequence Number;</w:t>
            </w:r>
          </w:p>
          <w:p w14:paraId="7D238CA9" w14:textId="77777777" w:rsidR="008C662D" w:rsidRPr="008C662D" w:rsidRDefault="008C662D" w:rsidP="00703312">
            <w:pPr>
              <w:suppressAutoHyphens w:val="0"/>
              <w:adjustRightInd w:val="0"/>
              <w:ind w:left="568" w:hanging="284"/>
              <w:rPr>
                <w:rFonts w:eastAsia="DengXian"/>
                <w:lang w:eastAsia="zh-CN"/>
              </w:rPr>
            </w:pPr>
            <w:r w:rsidRPr="008C662D">
              <w:rPr>
                <w:rFonts w:eastAsia="DengXian"/>
                <w:lang w:eastAsia="zh-CN"/>
              </w:rPr>
              <w:t>-</w:t>
            </w:r>
            <w:r w:rsidRPr="008C662D">
              <w:rPr>
                <w:rFonts w:eastAsia="DengXian"/>
                <w:lang w:eastAsia="zh-CN"/>
              </w:rPr>
              <w:tab/>
              <w:t>Indication of End PDU of the PDU Set;</w:t>
            </w:r>
          </w:p>
          <w:p w14:paraId="57D82508" w14:textId="77777777" w:rsidR="008C662D" w:rsidRPr="008C662D" w:rsidRDefault="008C662D" w:rsidP="00703312">
            <w:pPr>
              <w:suppressAutoHyphens w:val="0"/>
              <w:adjustRightInd w:val="0"/>
              <w:ind w:left="568" w:hanging="284"/>
              <w:rPr>
                <w:rFonts w:eastAsia="DengXian"/>
                <w:lang w:eastAsia="zh-CN"/>
              </w:rPr>
            </w:pPr>
            <w:r w:rsidRPr="008C662D">
              <w:rPr>
                <w:rFonts w:eastAsia="DengXian"/>
                <w:lang w:eastAsia="zh-CN"/>
              </w:rPr>
              <w:t>-</w:t>
            </w:r>
            <w:r w:rsidRPr="008C662D">
              <w:rPr>
                <w:rFonts w:eastAsia="DengXian"/>
                <w:lang w:eastAsia="zh-CN"/>
              </w:rPr>
              <w:tab/>
              <w:t>PDU Sequence Number within a PDU Set;</w:t>
            </w:r>
          </w:p>
          <w:p w14:paraId="1A1184A4" w14:textId="77777777" w:rsidR="008C662D" w:rsidRPr="008C662D" w:rsidRDefault="008C662D" w:rsidP="00703312">
            <w:pPr>
              <w:suppressAutoHyphens w:val="0"/>
              <w:adjustRightInd w:val="0"/>
              <w:ind w:left="568" w:hanging="284"/>
              <w:rPr>
                <w:rFonts w:eastAsia="DengXian"/>
                <w:lang w:eastAsia="zh-CN"/>
              </w:rPr>
            </w:pPr>
            <w:r w:rsidRPr="008C662D">
              <w:rPr>
                <w:rFonts w:eastAsia="DengXian"/>
                <w:lang w:eastAsia="zh-CN"/>
              </w:rPr>
              <w:t>-</w:t>
            </w:r>
            <w:r w:rsidRPr="008C662D">
              <w:rPr>
                <w:rFonts w:eastAsia="DengXian"/>
                <w:lang w:eastAsia="zh-CN"/>
              </w:rPr>
              <w:tab/>
              <w:t>PDU Set Size in bytes;</w:t>
            </w:r>
          </w:p>
          <w:p w14:paraId="2D1A4E29" w14:textId="77777777" w:rsidR="008C662D" w:rsidRPr="008C662D" w:rsidRDefault="008C662D" w:rsidP="00703312">
            <w:pPr>
              <w:suppressAutoHyphens w:val="0"/>
              <w:adjustRightInd w:val="0"/>
              <w:ind w:left="568" w:hanging="284"/>
              <w:rPr>
                <w:rFonts w:eastAsia="DengXian"/>
                <w:lang w:eastAsia="zh-CN"/>
              </w:rPr>
            </w:pPr>
            <w:r w:rsidRPr="008C662D">
              <w:rPr>
                <w:rFonts w:eastAsia="DengXian"/>
                <w:lang w:eastAsia="zh-CN"/>
              </w:rPr>
              <w:t>-</w:t>
            </w:r>
            <w:r w:rsidRPr="008C662D">
              <w:rPr>
                <w:rFonts w:eastAsia="DengXian"/>
                <w:lang w:eastAsia="zh-CN"/>
              </w:rPr>
              <w:tab/>
              <w:t>PDU Set Importance (PSI), which identifies the relative importance of a PDU Set compared to other PDU Sets within the same QoS Flow.</w:t>
            </w:r>
          </w:p>
          <w:p w14:paraId="653558C7" w14:textId="77777777" w:rsidR="008C662D" w:rsidRPr="008C662D" w:rsidRDefault="008C662D" w:rsidP="00703312">
            <w:pPr>
              <w:suppressAutoHyphens w:val="0"/>
              <w:adjustRightInd w:val="0"/>
              <w:rPr>
                <w:lang w:eastAsia="zh-CN"/>
              </w:rPr>
            </w:pPr>
            <w:r w:rsidRPr="008C662D">
              <w:t xml:space="preserve">5GC may provide XR traffic assistance information to </w:t>
            </w:r>
            <w:proofErr w:type="spellStart"/>
            <w:r w:rsidRPr="008C662D">
              <w:t>gNB</w:t>
            </w:r>
            <w:proofErr w:type="spellEnd"/>
            <w:r w:rsidRPr="008C662D">
              <w:t xml:space="preserve"> through NG AP TSC Assistance Information (TSCAI) as specified in clause 5.37.8 of TS 23.501[3]</w:t>
            </w:r>
            <w:r w:rsidRPr="008C662D">
              <w:rPr>
                <w:lang w:eastAsia="zh-CN"/>
              </w:rPr>
              <w:t xml:space="preserve"> (for both GBR and non-GBR QoS flows):</w:t>
            </w:r>
          </w:p>
          <w:p w14:paraId="4A9BBAFC" w14:textId="77777777" w:rsidR="008C662D" w:rsidRPr="008C662D" w:rsidRDefault="008C662D" w:rsidP="00703312">
            <w:pPr>
              <w:suppressAutoHyphens w:val="0"/>
              <w:adjustRightInd w:val="0"/>
              <w:ind w:left="568" w:hanging="284"/>
              <w:rPr>
                <w:lang w:eastAsia="zh-CN"/>
              </w:rPr>
            </w:pPr>
            <w:r w:rsidRPr="008C662D">
              <w:rPr>
                <w:lang w:eastAsia="zh-CN"/>
              </w:rPr>
              <w:t>-</w:t>
            </w:r>
            <w:r w:rsidRPr="008C662D">
              <w:rPr>
                <w:lang w:eastAsia="zh-CN"/>
              </w:rPr>
              <w:tab/>
              <w:t>UL and/or DL Periodicity;</w:t>
            </w:r>
          </w:p>
          <w:p w14:paraId="53613694" w14:textId="77777777" w:rsidR="008C662D" w:rsidRPr="008C662D" w:rsidRDefault="008C662D" w:rsidP="00703312">
            <w:pPr>
              <w:suppressAutoHyphens w:val="0"/>
              <w:adjustRightInd w:val="0"/>
              <w:ind w:left="568" w:hanging="284"/>
              <w:rPr>
                <w:lang w:eastAsia="zh-CN"/>
              </w:rPr>
            </w:pPr>
            <w:r w:rsidRPr="008C662D">
              <w:rPr>
                <w:lang w:eastAsia="zh-CN"/>
              </w:rPr>
              <w:t>-</w:t>
            </w:r>
            <w:r w:rsidRPr="008C662D">
              <w:rPr>
                <w:lang w:eastAsia="zh-CN"/>
              </w:rPr>
              <w:tab/>
              <w:t>N6 Jitter Information (</w:t>
            </w:r>
            <w:proofErr w:type="gramStart"/>
            <w:r w:rsidRPr="008C662D">
              <w:rPr>
                <w:lang w:eastAsia="zh-CN"/>
              </w:rPr>
              <w:t>i.e.</w:t>
            </w:r>
            <w:proofErr w:type="gramEnd"/>
            <w:r w:rsidRPr="008C662D">
              <w:rPr>
                <w:lang w:eastAsia="zh-CN"/>
              </w:rPr>
              <w:t xml:space="preserve"> between UPF and Data Network) associated with the DL Periodicity.</w:t>
            </w:r>
          </w:p>
          <w:p w14:paraId="5377AE38" w14:textId="77777777" w:rsidR="008C662D" w:rsidRPr="008C662D" w:rsidRDefault="008C662D" w:rsidP="00703312">
            <w:pPr>
              <w:suppressAutoHyphens w:val="0"/>
              <w:adjustRightInd w:val="0"/>
            </w:pPr>
            <w:r w:rsidRPr="008C662D">
              <w:t xml:space="preserve">This assistance information can be used by the </w:t>
            </w:r>
            <w:proofErr w:type="spellStart"/>
            <w:r w:rsidRPr="008C662D">
              <w:t>gNB</w:t>
            </w:r>
            <w:proofErr w:type="spellEnd"/>
            <w:r w:rsidRPr="008C662D">
              <w:t xml:space="preserve"> to configure DRX to enable better UE power saving.</w:t>
            </w:r>
          </w:p>
          <w:p w14:paraId="31638E1C" w14:textId="77777777" w:rsidR="008C662D" w:rsidRPr="008C662D" w:rsidRDefault="008C662D" w:rsidP="00703312">
            <w:pPr>
              <w:suppressAutoHyphens w:val="0"/>
              <w:adjustRightInd w:val="0"/>
              <w:rPr>
                <w:lang w:eastAsia="zh-CN"/>
              </w:rPr>
            </w:pPr>
            <w:r w:rsidRPr="008C662D">
              <w:rPr>
                <w:lang w:eastAsia="zh-CN"/>
              </w:rPr>
              <w:t>In addition, 5GC may provide the following information through NG-U as specified in clause 5.37.5.2 of TS 23.501[3]:</w:t>
            </w:r>
          </w:p>
          <w:p w14:paraId="534F9400" w14:textId="77777777" w:rsidR="008C662D" w:rsidRPr="008C662D" w:rsidRDefault="008C662D" w:rsidP="00703312">
            <w:pPr>
              <w:suppressAutoHyphens w:val="0"/>
              <w:adjustRightInd w:val="0"/>
              <w:ind w:left="568" w:hanging="284"/>
            </w:pPr>
            <w:r w:rsidRPr="008C662D">
              <w:rPr>
                <w:lang w:eastAsia="zh-CN"/>
              </w:rPr>
              <w:t>-</w:t>
            </w:r>
            <w:r w:rsidRPr="008C662D">
              <w:rPr>
                <w:lang w:eastAsia="zh-CN"/>
              </w:rPr>
              <w:tab/>
              <w:t xml:space="preserve">Indication of End of </w:t>
            </w:r>
            <w:r w:rsidRPr="008C662D">
              <w:rPr>
                <w:rFonts w:eastAsia="DengXian"/>
              </w:rPr>
              <w:t>Data</w:t>
            </w:r>
            <w:r w:rsidRPr="008C662D">
              <w:rPr>
                <w:lang w:eastAsia="zh-CN"/>
              </w:rPr>
              <w:t xml:space="preserve"> Burst </w:t>
            </w:r>
            <w:r w:rsidRPr="008C662D">
              <w:t>in the GTP-U header of the last PDU in downlink.</w:t>
            </w:r>
          </w:p>
          <w:p w14:paraId="2EED96F2" w14:textId="77777777" w:rsidR="008C662D" w:rsidRPr="008C662D" w:rsidRDefault="008C662D" w:rsidP="00703312">
            <w:pPr>
              <w:suppressAutoHyphens w:val="0"/>
              <w:adjustRightInd w:val="0"/>
            </w:pPr>
            <w:r w:rsidRPr="008C662D">
              <w:t xml:space="preserve">This information can be used by the </w:t>
            </w:r>
            <w:proofErr w:type="spellStart"/>
            <w:r w:rsidRPr="008C662D">
              <w:t>gNB</w:t>
            </w:r>
            <w:proofErr w:type="spellEnd"/>
            <w:r w:rsidRPr="008C662D">
              <w:t xml:space="preserve"> to push the UE back to sleep when possible.</w:t>
            </w:r>
          </w:p>
          <w:p w14:paraId="6BC49EAC" w14:textId="5402D097" w:rsidR="008C662D" w:rsidRPr="008C662D" w:rsidRDefault="008C662D" w:rsidP="00703312">
            <w:pPr>
              <w:suppressAutoHyphens w:val="0"/>
              <w:adjustRightInd w:val="0"/>
            </w:pPr>
            <w:r w:rsidRPr="008C662D">
              <w:t xml:space="preserve">In the uplink, the UE needs to be able to identify PDU Sets and Data Bursts dynamically, including PSI. How this is done is left up to UE implementation but when </w:t>
            </w:r>
            <w:proofErr w:type="gramStart"/>
            <w:r w:rsidRPr="008C662D">
              <w:t>possible</w:t>
            </w:r>
            <w:proofErr w:type="gramEnd"/>
            <w:r w:rsidRPr="008C662D">
              <w:t xml:space="preserve"> for a QoS flow, this is indicated to the </w:t>
            </w:r>
            <w:proofErr w:type="spellStart"/>
            <w:r w:rsidRPr="008C662D">
              <w:t>gNB</w:t>
            </w:r>
            <w:proofErr w:type="spellEnd"/>
            <w:r w:rsidRPr="008C662D">
              <w:t xml:space="preserve"> via UE Assistance Information.</w:t>
            </w:r>
            <w:r w:rsidRPr="008C662D">
              <w:rPr>
                <w:color w:val="FF0000"/>
                <w:u w:val="single"/>
              </w:rPr>
              <w:t xml:space="preserve"> </w:t>
            </w:r>
            <w:r w:rsidR="006522EF">
              <w:rPr>
                <w:color w:val="FF0000"/>
                <w:u w:val="single"/>
              </w:rPr>
              <w:t xml:space="preserve">In case of QoS flow remapping, </w:t>
            </w:r>
            <w:r w:rsidRPr="008C662D">
              <w:rPr>
                <w:color w:val="FF0000"/>
                <w:u w:val="single"/>
              </w:rPr>
              <w:t>UE maps a</w:t>
            </w:r>
            <w:r>
              <w:rPr>
                <w:color w:val="FF0000"/>
                <w:u w:val="single"/>
              </w:rPr>
              <w:t xml:space="preserve">ll PDUs belonging to a PDU Set </w:t>
            </w:r>
            <w:r w:rsidR="006522EF">
              <w:rPr>
                <w:color w:val="FF0000"/>
                <w:u w:val="single"/>
              </w:rPr>
              <w:t xml:space="preserve">of a QoS flow </w:t>
            </w:r>
            <w:r>
              <w:rPr>
                <w:color w:val="FF0000"/>
                <w:u w:val="single"/>
              </w:rPr>
              <w:t>to the same DRB</w:t>
            </w:r>
            <w:r w:rsidRPr="00844A49">
              <w:rPr>
                <w:color w:val="FF0000"/>
                <w:u w:val="single"/>
              </w:rPr>
              <w:t>.</w:t>
            </w:r>
          </w:p>
          <w:p w14:paraId="710827BD" w14:textId="77777777" w:rsidR="008C662D" w:rsidRDefault="008C662D" w:rsidP="00703312">
            <w:pPr>
              <w:suppressAutoHyphens w:val="0"/>
              <w:adjustRightInd w:val="0"/>
              <w:rPr>
                <w:rFonts w:asciiTheme="minorHAnsi" w:eastAsia="新細明體" w:hAnsiTheme="minorHAnsi" w:cstheme="minorHAnsi"/>
                <w:lang w:eastAsia="zh-TW"/>
              </w:rPr>
            </w:pPr>
          </w:p>
        </w:tc>
      </w:tr>
    </w:tbl>
    <w:p w14:paraId="313FDE54" w14:textId="77777777" w:rsidR="008C662D" w:rsidRPr="008C662D" w:rsidRDefault="008C662D" w:rsidP="00365FA4">
      <w:pPr>
        <w:snapToGrid w:val="0"/>
        <w:spacing w:before="100" w:afterLines="100" w:after="240"/>
        <w:ind w:left="973" w:hangingChars="496" w:hanging="973"/>
        <w:jc w:val="both"/>
        <w:rPr>
          <w:rFonts w:eastAsia="Yu Mincho"/>
          <w:b/>
        </w:rPr>
      </w:pPr>
    </w:p>
    <w:p w14:paraId="0A8DF06F" w14:textId="615704D2" w:rsidR="008C662D" w:rsidRPr="008C662D" w:rsidRDefault="00FE7D63" w:rsidP="00365FA4">
      <w:pPr>
        <w:snapToGrid w:val="0"/>
        <w:spacing w:before="100" w:afterLines="100" w:after="240"/>
        <w:ind w:left="993" w:hangingChars="496" w:hanging="993"/>
        <w:jc w:val="both"/>
        <w:rPr>
          <w:rFonts w:ascii="Arial" w:eastAsia="Yu Mincho" w:hAnsi="Arial" w:cs="Arial"/>
          <w:b/>
        </w:rPr>
      </w:pPr>
      <w:r w:rsidRPr="00D30AFB">
        <w:rPr>
          <w:b/>
        </w:rPr>
        <w:lastRenderedPageBreak/>
        <w:t>Proposal</w:t>
      </w:r>
      <w:r w:rsidRPr="00D30AFB">
        <w:rPr>
          <w:b/>
        </w:rPr>
        <w:tab/>
      </w:r>
      <w:r w:rsidR="00907BE8">
        <w:rPr>
          <w:b/>
        </w:rPr>
        <w:t>RAN2 captures the text proposal (“</w:t>
      </w:r>
      <w:r w:rsidR="00E74C8A" w:rsidRPr="00E74C8A">
        <w:rPr>
          <w:b/>
          <w:i/>
          <w:iCs/>
        </w:rPr>
        <w:t xml:space="preserve">NOTE </w:t>
      </w:r>
      <w:r w:rsidR="006522EF">
        <w:rPr>
          <w:b/>
          <w:i/>
          <w:iCs/>
        </w:rPr>
        <w:t>1</w:t>
      </w:r>
      <w:r w:rsidR="00E74C8A" w:rsidRPr="00E74C8A">
        <w:rPr>
          <w:b/>
          <w:i/>
          <w:iCs/>
        </w:rPr>
        <w:t>:</w:t>
      </w:r>
      <w:r w:rsidR="00402B65">
        <w:rPr>
          <w:rFonts w:asciiTheme="minorEastAsia" w:eastAsiaTheme="minorEastAsia" w:hAnsiTheme="minorEastAsia" w:hint="eastAsia"/>
          <w:b/>
          <w:i/>
          <w:iCs/>
          <w:lang w:eastAsia="zh-TW"/>
        </w:rPr>
        <w:t xml:space="preserve"> </w:t>
      </w:r>
      <w:r w:rsidR="00E74C8A" w:rsidRPr="00E74C8A">
        <w:rPr>
          <w:b/>
          <w:i/>
          <w:iCs/>
        </w:rPr>
        <w:t xml:space="preserve">All SDAP SDUs belonging to </w:t>
      </w:r>
      <w:r w:rsidR="009E26C5">
        <w:rPr>
          <w:b/>
          <w:i/>
          <w:iCs/>
        </w:rPr>
        <w:t>a</w:t>
      </w:r>
      <w:r w:rsidR="00E74C8A" w:rsidRPr="00E74C8A">
        <w:rPr>
          <w:b/>
          <w:i/>
          <w:iCs/>
        </w:rPr>
        <w:t xml:space="preserve"> PDU Set are mapped to the same DRB.</w:t>
      </w:r>
      <w:r w:rsidR="00907BE8">
        <w:rPr>
          <w:b/>
        </w:rPr>
        <w:t>”) in TS 37.324</w:t>
      </w:r>
      <w:r w:rsidR="008C662D">
        <w:rPr>
          <w:b/>
        </w:rPr>
        <w:t xml:space="preserve"> or the text proposal (“</w:t>
      </w:r>
      <w:r w:rsidR="003B593A" w:rsidRPr="003B593A">
        <w:rPr>
          <w:b/>
          <w:i/>
          <w:iCs/>
        </w:rPr>
        <w:t xml:space="preserve">In case of QoS flow remapping, </w:t>
      </w:r>
      <w:r w:rsidR="008C662D" w:rsidRPr="008C662D">
        <w:rPr>
          <w:b/>
          <w:i/>
          <w:iCs/>
        </w:rPr>
        <w:t xml:space="preserve">UE maps all PDUs belonging to a PDU Set </w:t>
      </w:r>
      <w:r w:rsidR="00984E1C" w:rsidRPr="00984E1C">
        <w:rPr>
          <w:b/>
          <w:i/>
          <w:iCs/>
        </w:rPr>
        <w:t xml:space="preserve">of a QoS flow </w:t>
      </w:r>
      <w:r w:rsidR="008C662D" w:rsidRPr="008C662D">
        <w:rPr>
          <w:b/>
          <w:i/>
          <w:iCs/>
        </w:rPr>
        <w:t>to the same DRB</w:t>
      </w:r>
      <w:r w:rsidR="008C662D">
        <w:rPr>
          <w:b/>
        </w:rPr>
        <w:t>”) in TS 38.300</w:t>
      </w:r>
      <w:r w:rsidRPr="00D30AFB">
        <w:rPr>
          <w:b/>
        </w:rPr>
        <w:t>.</w:t>
      </w:r>
    </w:p>
    <w:p w14:paraId="0423DC22" w14:textId="77777777" w:rsidR="006D2240" w:rsidRDefault="009C4666">
      <w:pPr>
        <w:pStyle w:val="Heading1"/>
        <w:tabs>
          <w:tab w:val="left" w:pos="709"/>
        </w:tabs>
        <w:rPr>
          <w:sz w:val="28"/>
          <w:szCs w:val="28"/>
        </w:rPr>
      </w:pPr>
      <w:bookmarkStart w:id="13" w:name="_Ref189046994"/>
      <w:r>
        <w:rPr>
          <w:sz w:val="28"/>
          <w:szCs w:val="28"/>
        </w:rPr>
        <w:t xml:space="preserve">3 </w:t>
      </w:r>
      <w:r>
        <w:rPr>
          <w:sz w:val="28"/>
          <w:szCs w:val="28"/>
        </w:rPr>
        <w:tab/>
        <w:t>Conclusion</w:t>
      </w:r>
    </w:p>
    <w:p w14:paraId="6EC0B547" w14:textId="0B0B1787" w:rsidR="00C07CB3" w:rsidRPr="005468A3" w:rsidRDefault="001F44F6" w:rsidP="0039114E">
      <w:pPr>
        <w:pStyle w:val="BodyText"/>
        <w:tabs>
          <w:tab w:val="left" w:pos="8834"/>
        </w:tabs>
        <w:rPr>
          <w:rFonts w:ascii="Times New Roman" w:eastAsia="新細明體" w:hAnsi="Times New Roman"/>
          <w:sz w:val="22"/>
          <w:szCs w:val="22"/>
          <w:lang w:eastAsia="zh-TW"/>
        </w:rPr>
      </w:pPr>
      <w:r w:rsidRPr="005468A3">
        <w:rPr>
          <w:rFonts w:ascii="Times New Roman" w:eastAsia="新細明體" w:hAnsi="Times New Roman"/>
          <w:sz w:val="22"/>
          <w:szCs w:val="22"/>
          <w:lang w:eastAsia="zh-TW"/>
        </w:rPr>
        <w:t>In this contribution</w:t>
      </w:r>
      <w:r w:rsidR="009C4666" w:rsidRPr="005468A3">
        <w:rPr>
          <w:rFonts w:ascii="Times New Roman" w:eastAsia="新細明體" w:hAnsi="Times New Roman"/>
          <w:sz w:val="22"/>
          <w:szCs w:val="22"/>
          <w:lang w:eastAsia="zh-TW"/>
        </w:rPr>
        <w:t>, we</w:t>
      </w:r>
      <w:r w:rsidRPr="005468A3">
        <w:rPr>
          <w:rFonts w:ascii="Times New Roman" w:eastAsia="新細明體" w:hAnsi="Times New Roman"/>
          <w:sz w:val="22"/>
          <w:szCs w:val="22"/>
          <w:lang w:eastAsia="zh-TW"/>
        </w:rPr>
        <w:t xml:space="preserve"> </w:t>
      </w:r>
      <w:r w:rsidR="008E1A58" w:rsidRPr="005468A3">
        <w:rPr>
          <w:rFonts w:ascii="Times New Roman" w:eastAsia="新細明體" w:hAnsi="Times New Roman"/>
          <w:sz w:val="22"/>
          <w:szCs w:val="22"/>
          <w:lang w:eastAsia="zh-TW"/>
        </w:rPr>
        <w:t xml:space="preserve">observe and </w:t>
      </w:r>
      <w:r w:rsidRPr="005468A3">
        <w:rPr>
          <w:rFonts w:ascii="Times New Roman" w:eastAsia="新細明體" w:hAnsi="Times New Roman"/>
          <w:sz w:val="22"/>
          <w:szCs w:val="22"/>
          <w:lang w:eastAsia="zh-TW"/>
        </w:rPr>
        <w:t>propose</w:t>
      </w:r>
      <w:r w:rsidR="009C4666" w:rsidRPr="005468A3">
        <w:rPr>
          <w:rFonts w:ascii="Times New Roman" w:eastAsia="新細明體" w:hAnsi="Times New Roman"/>
          <w:sz w:val="22"/>
          <w:szCs w:val="22"/>
          <w:lang w:eastAsia="zh-TW"/>
        </w:rPr>
        <w:t>:</w:t>
      </w:r>
    </w:p>
    <w:p w14:paraId="0423BBC5" w14:textId="77777777" w:rsidR="00907BE8" w:rsidRPr="00D30AFB" w:rsidRDefault="00907BE8" w:rsidP="00907BE8">
      <w:pPr>
        <w:snapToGrid w:val="0"/>
        <w:spacing w:before="100" w:afterLines="100" w:after="240"/>
        <w:ind w:left="1277" w:hangingChars="638" w:hanging="1277"/>
        <w:jc w:val="both"/>
        <w:rPr>
          <w:rFonts w:eastAsia="新細明體"/>
          <w:b/>
        </w:rPr>
      </w:pPr>
      <w:r w:rsidRPr="00D30AFB">
        <w:rPr>
          <w:b/>
        </w:rPr>
        <w:t>Observation</w:t>
      </w:r>
      <w:r w:rsidRPr="00D30AFB">
        <w:rPr>
          <w:b/>
        </w:rPr>
        <w:tab/>
      </w:r>
      <w:r>
        <w:rPr>
          <w:b/>
        </w:rPr>
        <w:t>Based on the current SDAP spec, UE could still map remaining SDAP SDU of a PDU Set to another DRB</w:t>
      </w:r>
      <w:r w:rsidRPr="00331522">
        <w:t xml:space="preserve"> </w:t>
      </w:r>
      <w:r w:rsidRPr="00331522">
        <w:rPr>
          <w:b/>
        </w:rPr>
        <w:t xml:space="preserve">according to the </w:t>
      </w:r>
      <w:r>
        <w:rPr>
          <w:b/>
        </w:rPr>
        <w:t xml:space="preserve">newly </w:t>
      </w:r>
      <w:r w:rsidRPr="00331522">
        <w:rPr>
          <w:b/>
        </w:rPr>
        <w:t>stored QoS flow to DRB mapping rule</w:t>
      </w:r>
      <w:r>
        <w:rPr>
          <w:b/>
        </w:rPr>
        <w:t xml:space="preserve">. This would </w:t>
      </w:r>
      <w:r w:rsidRPr="00331522">
        <w:rPr>
          <w:b/>
        </w:rPr>
        <w:t xml:space="preserve">violate </w:t>
      </w:r>
      <w:r>
        <w:rPr>
          <w:b/>
        </w:rPr>
        <w:t xml:space="preserve">that </w:t>
      </w:r>
      <w:r w:rsidRPr="00331522">
        <w:rPr>
          <w:b/>
        </w:rPr>
        <w:t>boundary of the PDU set</w:t>
      </w:r>
      <w:r>
        <w:rPr>
          <w:b/>
        </w:rPr>
        <w:t xml:space="preserve"> can be only mapped to the same DRB as agreed by RAN2.</w:t>
      </w:r>
    </w:p>
    <w:p w14:paraId="434CD95F" w14:textId="03275E97" w:rsidR="00E74C8A" w:rsidRPr="003F4135" w:rsidRDefault="00E74C8A" w:rsidP="00E74C8A">
      <w:pPr>
        <w:snapToGrid w:val="0"/>
        <w:spacing w:before="100" w:afterLines="100" w:after="240"/>
        <w:ind w:left="993" w:hangingChars="496" w:hanging="993"/>
        <w:jc w:val="both"/>
        <w:rPr>
          <w:rFonts w:ascii="Arial" w:eastAsia="Yu Mincho" w:hAnsi="Arial" w:cs="Arial"/>
          <w:b/>
        </w:rPr>
      </w:pPr>
      <w:r w:rsidRPr="00D30AFB">
        <w:rPr>
          <w:b/>
        </w:rPr>
        <w:t>Proposal</w:t>
      </w:r>
      <w:r w:rsidRPr="00D30AFB">
        <w:rPr>
          <w:b/>
        </w:rPr>
        <w:tab/>
      </w:r>
      <w:r>
        <w:rPr>
          <w:b/>
        </w:rPr>
        <w:t>RAN2 captures the text proposal (“</w:t>
      </w:r>
      <w:r w:rsidRPr="00E74C8A">
        <w:rPr>
          <w:b/>
          <w:i/>
          <w:iCs/>
        </w:rPr>
        <w:t xml:space="preserve">NOTE </w:t>
      </w:r>
      <w:r w:rsidR="006522EF">
        <w:rPr>
          <w:b/>
          <w:i/>
          <w:iCs/>
        </w:rPr>
        <w:t>1</w:t>
      </w:r>
      <w:r w:rsidRPr="00E74C8A">
        <w:rPr>
          <w:b/>
          <w:i/>
          <w:iCs/>
        </w:rPr>
        <w:t>:</w:t>
      </w:r>
      <w:r w:rsidR="00402B65">
        <w:rPr>
          <w:rFonts w:asciiTheme="minorEastAsia" w:eastAsiaTheme="minorEastAsia" w:hAnsiTheme="minorEastAsia" w:hint="eastAsia"/>
          <w:b/>
          <w:i/>
          <w:iCs/>
          <w:lang w:eastAsia="zh-TW"/>
        </w:rPr>
        <w:t xml:space="preserve"> </w:t>
      </w:r>
      <w:r w:rsidRPr="00E74C8A">
        <w:rPr>
          <w:b/>
          <w:i/>
          <w:iCs/>
        </w:rPr>
        <w:t xml:space="preserve">All SDAP SDUs belonging to </w:t>
      </w:r>
      <w:r w:rsidR="009E26C5">
        <w:rPr>
          <w:b/>
          <w:i/>
          <w:iCs/>
        </w:rPr>
        <w:t>a</w:t>
      </w:r>
      <w:r w:rsidRPr="00E74C8A">
        <w:rPr>
          <w:b/>
          <w:i/>
          <w:iCs/>
        </w:rPr>
        <w:t xml:space="preserve"> PDU Set are mapped to the same DRB.</w:t>
      </w:r>
      <w:r>
        <w:rPr>
          <w:b/>
        </w:rPr>
        <w:t>”) in TS 37.324</w:t>
      </w:r>
      <w:r w:rsidR="00C326AB">
        <w:rPr>
          <w:b/>
        </w:rPr>
        <w:t xml:space="preserve"> or the text proposal (“</w:t>
      </w:r>
      <w:r w:rsidR="003B593A" w:rsidRPr="003B593A">
        <w:rPr>
          <w:b/>
          <w:i/>
          <w:iCs/>
        </w:rPr>
        <w:t xml:space="preserve">In case of QoS flow remapping, </w:t>
      </w:r>
      <w:r w:rsidR="00C326AB" w:rsidRPr="008C662D">
        <w:rPr>
          <w:b/>
          <w:i/>
          <w:iCs/>
        </w:rPr>
        <w:t xml:space="preserve">UE maps all PDUs belonging to a PDU Set </w:t>
      </w:r>
      <w:r w:rsidR="00984E1C" w:rsidRPr="00984E1C">
        <w:rPr>
          <w:b/>
          <w:i/>
          <w:iCs/>
        </w:rPr>
        <w:t xml:space="preserve">of a QoS flow </w:t>
      </w:r>
      <w:r w:rsidR="00C326AB" w:rsidRPr="008C662D">
        <w:rPr>
          <w:b/>
          <w:i/>
          <w:iCs/>
        </w:rPr>
        <w:t>to the same DRB</w:t>
      </w:r>
      <w:r w:rsidR="00C326AB">
        <w:rPr>
          <w:b/>
        </w:rPr>
        <w:t>”) in TS 38.300</w:t>
      </w:r>
      <w:r w:rsidRPr="00D30AFB">
        <w:rPr>
          <w:b/>
        </w:rPr>
        <w:t>.</w:t>
      </w:r>
    </w:p>
    <w:p w14:paraId="144E9291" w14:textId="77777777" w:rsidR="006D2240" w:rsidRDefault="009C4666">
      <w:pPr>
        <w:pStyle w:val="Heading1"/>
        <w:tabs>
          <w:tab w:val="left" w:pos="709"/>
        </w:tabs>
        <w:rPr>
          <w:sz w:val="28"/>
          <w:szCs w:val="28"/>
        </w:rPr>
      </w:pPr>
      <w:r>
        <w:rPr>
          <w:sz w:val="28"/>
          <w:szCs w:val="28"/>
        </w:rPr>
        <w:t xml:space="preserve">4 </w:t>
      </w:r>
      <w:r>
        <w:rPr>
          <w:sz w:val="28"/>
          <w:szCs w:val="28"/>
        </w:rPr>
        <w:tab/>
        <w:t>References</w:t>
      </w:r>
    </w:p>
    <w:bookmarkEnd w:id="13"/>
    <w:p w14:paraId="25597010" w14:textId="0462ABC4" w:rsidR="006D2240" w:rsidRDefault="009C4666">
      <w:pPr>
        <w:rPr>
          <w:rFonts w:eastAsia="新細明體"/>
          <w:sz w:val="22"/>
          <w:szCs w:val="22"/>
          <w:lang w:eastAsia="zh-TW"/>
        </w:rPr>
      </w:pPr>
      <w:r w:rsidRPr="005468A3">
        <w:rPr>
          <w:rFonts w:eastAsia="新細明體"/>
          <w:sz w:val="22"/>
          <w:szCs w:val="22"/>
          <w:lang w:eastAsia="zh-TW"/>
        </w:rPr>
        <w:t xml:space="preserve">[1] </w:t>
      </w:r>
      <w:r w:rsidR="0017663B">
        <w:rPr>
          <w:rFonts w:eastAsia="新細明體"/>
          <w:sz w:val="22"/>
          <w:szCs w:val="22"/>
          <w:lang w:eastAsia="zh-TW"/>
        </w:rPr>
        <w:t>R2-2400891, “</w:t>
      </w:r>
      <w:r w:rsidR="0017663B" w:rsidRPr="0017663B">
        <w:rPr>
          <w:rFonts w:eastAsia="新細明體"/>
          <w:sz w:val="22"/>
          <w:szCs w:val="22"/>
          <w:lang w:eastAsia="zh-TW"/>
        </w:rPr>
        <w:t>Clarification on PDU Set discard handling when QoS flow remapping</w:t>
      </w:r>
      <w:r w:rsidR="0017663B">
        <w:rPr>
          <w:rFonts w:eastAsia="新細明體"/>
          <w:sz w:val="22"/>
          <w:szCs w:val="22"/>
          <w:lang w:eastAsia="zh-TW"/>
        </w:rPr>
        <w:t>”, ASUSTeK</w:t>
      </w:r>
    </w:p>
    <w:p w14:paraId="5B2F191E" w14:textId="27882568" w:rsidR="00FE7D63" w:rsidRDefault="00FE7D63">
      <w:pPr>
        <w:rPr>
          <w:rFonts w:eastAsia="新細明體"/>
          <w:sz w:val="22"/>
          <w:szCs w:val="22"/>
          <w:lang w:eastAsia="zh-TW"/>
        </w:rPr>
      </w:pPr>
      <w:r w:rsidRPr="005468A3">
        <w:rPr>
          <w:rFonts w:eastAsia="新細明體"/>
          <w:sz w:val="22"/>
          <w:szCs w:val="22"/>
          <w:lang w:eastAsia="zh-TW"/>
        </w:rPr>
        <w:t>[</w:t>
      </w:r>
      <w:r>
        <w:rPr>
          <w:rFonts w:eastAsia="新細明體"/>
          <w:sz w:val="22"/>
          <w:szCs w:val="22"/>
          <w:lang w:eastAsia="zh-TW"/>
        </w:rPr>
        <w:t>2</w:t>
      </w:r>
      <w:r w:rsidRPr="005468A3">
        <w:rPr>
          <w:rFonts w:eastAsia="新細明體"/>
          <w:sz w:val="22"/>
          <w:szCs w:val="22"/>
          <w:lang w:eastAsia="zh-TW"/>
        </w:rPr>
        <w:t xml:space="preserve">] </w:t>
      </w:r>
      <w:r>
        <w:rPr>
          <w:rFonts w:eastAsia="新細明體"/>
          <w:sz w:val="22"/>
          <w:szCs w:val="22"/>
          <w:lang w:eastAsia="zh-TW"/>
        </w:rPr>
        <w:t>TS 3</w:t>
      </w:r>
      <w:r w:rsidR="00E72E47">
        <w:rPr>
          <w:rFonts w:eastAsia="新細明體"/>
          <w:sz w:val="22"/>
          <w:szCs w:val="22"/>
          <w:lang w:eastAsia="zh-TW"/>
        </w:rPr>
        <w:t>7</w:t>
      </w:r>
      <w:r>
        <w:rPr>
          <w:rFonts w:eastAsia="新細明體"/>
          <w:sz w:val="22"/>
          <w:szCs w:val="22"/>
          <w:lang w:eastAsia="zh-TW"/>
        </w:rPr>
        <w:t>.3</w:t>
      </w:r>
      <w:r w:rsidR="00E72E47">
        <w:rPr>
          <w:rFonts w:eastAsia="新細明體"/>
          <w:sz w:val="22"/>
          <w:szCs w:val="22"/>
          <w:lang w:eastAsia="zh-TW"/>
        </w:rPr>
        <w:t>24</w:t>
      </w:r>
      <w:r>
        <w:rPr>
          <w:rFonts w:eastAsia="新細明體"/>
          <w:sz w:val="22"/>
          <w:szCs w:val="22"/>
          <w:lang w:eastAsia="zh-TW"/>
        </w:rPr>
        <w:t xml:space="preserve"> v1</w:t>
      </w:r>
      <w:r w:rsidR="00E72E47">
        <w:rPr>
          <w:rFonts w:eastAsia="新細明體"/>
          <w:sz w:val="22"/>
          <w:szCs w:val="22"/>
          <w:lang w:eastAsia="zh-TW"/>
        </w:rPr>
        <w:t>7</w:t>
      </w:r>
      <w:r>
        <w:rPr>
          <w:rFonts w:eastAsia="新細明體"/>
          <w:sz w:val="22"/>
          <w:szCs w:val="22"/>
          <w:lang w:eastAsia="zh-TW"/>
        </w:rPr>
        <w:t>.0.0</w:t>
      </w:r>
    </w:p>
    <w:p w14:paraId="2D0FD588" w14:textId="1D457B3C" w:rsidR="00881DE0" w:rsidRPr="005468A3" w:rsidRDefault="00881DE0">
      <w:pPr>
        <w:rPr>
          <w:rFonts w:eastAsia="新細明體"/>
          <w:sz w:val="22"/>
          <w:szCs w:val="22"/>
          <w:lang w:eastAsia="zh-TW"/>
        </w:rPr>
      </w:pPr>
      <w:r w:rsidRPr="005468A3">
        <w:rPr>
          <w:rFonts w:eastAsia="新細明體"/>
          <w:sz w:val="22"/>
          <w:szCs w:val="22"/>
          <w:lang w:eastAsia="zh-TW"/>
        </w:rPr>
        <w:t>[</w:t>
      </w:r>
      <w:r>
        <w:rPr>
          <w:rFonts w:eastAsia="新細明體"/>
          <w:sz w:val="22"/>
          <w:szCs w:val="22"/>
          <w:lang w:eastAsia="zh-TW"/>
        </w:rPr>
        <w:t>3</w:t>
      </w:r>
      <w:r w:rsidRPr="005468A3">
        <w:rPr>
          <w:rFonts w:eastAsia="新細明體"/>
          <w:sz w:val="22"/>
          <w:szCs w:val="22"/>
          <w:lang w:eastAsia="zh-TW"/>
        </w:rPr>
        <w:t xml:space="preserve">] </w:t>
      </w:r>
      <w:r>
        <w:rPr>
          <w:rFonts w:eastAsia="新細明體"/>
          <w:sz w:val="22"/>
          <w:szCs w:val="22"/>
          <w:lang w:eastAsia="zh-TW"/>
        </w:rPr>
        <w:t>TS 38.300 v18.0.0</w:t>
      </w:r>
    </w:p>
    <w:sectPr w:rsidR="00881DE0" w:rsidRPr="005468A3">
      <w:footerReference w:type="default" r:id="rId8"/>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D866E" w14:textId="77777777" w:rsidR="000C1C1D" w:rsidRDefault="000C1C1D">
      <w:pPr>
        <w:spacing w:after="0"/>
      </w:pPr>
      <w:r>
        <w:separator/>
      </w:r>
    </w:p>
  </w:endnote>
  <w:endnote w:type="continuationSeparator" w:id="0">
    <w:p w14:paraId="02E89599" w14:textId="77777777" w:rsidR="000C1C1D" w:rsidRDefault="000C1C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E385" w14:textId="3B65DA4F" w:rsidR="00586289" w:rsidRDefault="0058628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68E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68EE">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9CD94" w14:textId="77777777" w:rsidR="000C1C1D" w:rsidRDefault="000C1C1D">
      <w:pPr>
        <w:spacing w:after="0"/>
      </w:pPr>
      <w:r>
        <w:rPr>
          <w:color w:val="000000"/>
        </w:rPr>
        <w:separator/>
      </w:r>
    </w:p>
  </w:footnote>
  <w:footnote w:type="continuationSeparator" w:id="0">
    <w:p w14:paraId="29FFAC1D" w14:textId="77777777" w:rsidR="000C1C1D" w:rsidRDefault="000C1C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2F6376F"/>
    <w:multiLevelType w:val="multilevel"/>
    <w:tmpl w:val="BC88251C"/>
    <w:styleLink w:val="LFO8"/>
    <w:lvl w:ilvl="0">
      <w:numFmt w:val="bullet"/>
      <w:pStyle w:val="ListBullet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2" w15:restartNumberingAfterBreak="0">
    <w:nsid w:val="05E02145"/>
    <w:multiLevelType w:val="multilevel"/>
    <w:tmpl w:val="F86E237A"/>
    <w:styleLink w:val="LFO6"/>
    <w:lvl w:ilvl="0">
      <w:numFmt w:val="bullet"/>
      <w:pStyle w:val="List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DD409D"/>
    <w:multiLevelType w:val="multilevel"/>
    <w:tmpl w:val="7B0A8A4A"/>
    <w:lvl w:ilvl="0">
      <w:start w:val="1"/>
      <w:numFmt w:val="decimal"/>
      <w:lvlText w:val="Observation %1"/>
      <w:lvlJc w:val="left"/>
      <w:pPr>
        <w:ind w:left="1353" w:hanging="360"/>
      </w:pPr>
      <w:rPr>
        <w:rFonts w:ascii="Arial" w:hAnsi="Arial" w:cs="Arial" w:hint="eastAsia"/>
        <w:b/>
        <w:sz w:val="20"/>
        <w:szCs w:val="20"/>
      </w:rPr>
    </w:lvl>
    <w:lvl w:ilvl="1">
      <w:start w:val="1"/>
      <w:numFmt w:val="lowerLetter"/>
      <w:lvlText w:val="%2."/>
      <w:lvlJc w:val="left"/>
      <w:pPr>
        <w:ind w:left="-1395" w:hanging="360"/>
      </w:pPr>
      <w:rPr>
        <w:rFonts w:hint="eastAsia"/>
      </w:rPr>
    </w:lvl>
    <w:lvl w:ilvl="2">
      <w:start w:val="1"/>
      <w:numFmt w:val="lowerRoman"/>
      <w:lvlText w:val="%3."/>
      <w:lvlJc w:val="right"/>
      <w:pPr>
        <w:ind w:left="-675" w:hanging="180"/>
      </w:pPr>
      <w:rPr>
        <w:rFonts w:hint="eastAsia"/>
      </w:rPr>
    </w:lvl>
    <w:lvl w:ilvl="3">
      <w:start w:val="1"/>
      <w:numFmt w:val="decimal"/>
      <w:lvlText w:val="%4."/>
      <w:lvlJc w:val="left"/>
      <w:pPr>
        <w:ind w:left="45" w:hanging="360"/>
      </w:pPr>
      <w:rPr>
        <w:rFonts w:hint="eastAsia"/>
      </w:rPr>
    </w:lvl>
    <w:lvl w:ilvl="4">
      <w:start w:val="1"/>
      <w:numFmt w:val="lowerLetter"/>
      <w:lvlText w:val="%5."/>
      <w:lvlJc w:val="left"/>
      <w:pPr>
        <w:ind w:left="765" w:hanging="360"/>
      </w:pPr>
      <w:rPr>
        <w:rFonts w:hint="eastAsia"/>
      </w:rPr>
    </w:lvl>
    <w:lvl w:ilvl="5">
      <w:start w:val="1"/>
      <w:numFmt w:val="lowerRoman"/>
      <w:lvlText w:val="%6."/>
      <w:lvlJc w:val="right"/>
      <w:pPr>
        <w:ind w:left="1485" w:hanging="180"/>
      </w:pPr>
      <w:rPr>
        <w:rFonts w:hint="eastAsia"/>
      </w:rPr>
    </w:lvl>
    <w:lvl w:ilvl="6">
      <w:start w:val="1"/>
      <w:numFmt w:val="decimal"/>
      <w:lvlText w:val="%7."/>
      <w:lvlJc w:val="left"/>
      <w:pPr>
        <w:ind w:left="2205" w:hanging="360"/>
      </w:pPr>
      <w:rPr>
        <w:rFonts w:hint="eastAsia"/>
      </w:rPr>
    </w:lvl>
    <w:lvl w:ilvl="7">
      <w:start w:val="1"/>
      <w:numFmt w:val="lowerLetter"/>
      <w:lvlText w:val="%8."/>
      <w:lvlJc w:val="left"/>
      <w:pPr>
        <w:ind w:left="2925" w:hanging="360"/>
      </w:pPr>
      <w:rPr>
        <w:rFonts w:hint="eastAsia"/>
      </w:rPr>
    </w:lvl>
    <w:lvl w:ilvl="8">
      <w:start w:val="1"/>
      <w:numFmt w:val="lowerRoman"/>
      <w:lvlText w:val="%9."/>
      <w:lvlJc w:val="right"/>
      <w:pPr>
        <w:ind w:left="3645" w:hanging="180"/>
      </w:pPr>
      <w:rPr>
        <w:rFonts w:hint="eastAsia"/>
      </w:rPr>
    </w:lvl>
  </w:abstractNum>
  <w:abstractNum w:abstractNumId="7"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B87151"/>
    <w:multiLevelType w:val="multilevel"/>
    <w:tmpl w:val="062AC766"/>
    <w:styleLink w:val="LFO7"/>
    <w:lvl w:ilvl="0">
      <w:numFmt w:val="bullet"/>
      <w:pStyle w:val="ListBullet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0"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1" w15:restartNumberingAfterBreak="0">
    <w:nsid w:val="2FD963C6"/>
    <w:multiLevelType w:val="multilevel"/>
    <w:tmpl w:val="28A48254"/>
    <w:lvl w:ilvl="0">
      <w:start w:val="1"/>
      <w:numFmt w:val="decimal"/>
      <w:lvlText w:val="Proposal %1"/>
      <w:lvlJc w:val="left"/>
      <w:pPr>
        <w:ind w:left="644"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176B10"/>
    <w:multiLevelType w:val="multilevel"/>
    <w:tmpl w:val="0FD25490"/>
    <w:styleLink w:val="LFO11"/>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143106B"/>
    <w:multiLevelType w:val="multilevel"/>
    <w:tmpl w:val="28C2FAE2"/>
    <w:styleLink w:val="LFO10"/>
    <w:lvl w:ilvl="0">
      <w:numFmt w:val="bullet"/>
      <w:pStyle w:val="ListBullet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4"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6F0661D"/>
    <w:multiLevelType w:val="multilevel"/>
    <w:tmpl w:val="41941BC6"/>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6" w15:restartNumberingAfterBreak="0">
    <w:nsid w:val="39B22C68"/>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E45296C"/>
    <w:multiLevelType w:val="multilevel"/>
    <w:tmpl w:val="88EA0904"/>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8" w15:restartNumberingAfterBreak="0">
    <w:nsid w:val="416A4738"/>
    <w:multiLevelType w:val="multilevel"/>
    <w:tmpl w:val="09DA46E6"/>
    <w:styleLink w:val="LFO12"/>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41F51DC7"/>
    <w:multiLevelType w:val="multilevel"/>
    <w:tmpl w:val="28A48254"/>
    <w:lvl w:ilvl="0">
      <w:start w:val="1"/>
      <w:numFmt w:val="decimal"/>
      <w:lvlText w:val="Proposal %1"/>
      <w:lvlJc w:val="left"/>
      <w:pPr>
        <w:ind w:left="5039"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09085F"/>
    <w:multiLevelType w:val="multilevel"/>
    <w:tmpl w:val="AF3C1C12"/>
    <w:styleLink w:val="LFO4"/>
    <w:lvl w:ilvl="0">
      <w:start w:val="1"/>
      <w:numFmt w:val="decimal"/>
      <w:pStyle w:val="Observation"/>
      <w:lvlText w:val="Observation %1"/>
      <w:lvlJc w:val="left"/>
      <w:pPr>
        <w:ind w:left="6738"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201303"/>
    <w:multiLevelType w:val="multilevel"/>
    <w:tmpl w:val="32568D1A"/>
    <w:styleLink w:val="LFO3"/>
    <w:lvl w:ilvl="0">
      <w:start w:val="1"/>
      <w:numFmt w:val="lowerRoman"/>
      <w:pStyle w:val="ListNumber3"/>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502567EA"/>
    <w:multiLevelType w:val="multilevel"/>
    <w:tmpl w:val="FF60B094"/>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3"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E83B1C"/>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01D0F4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17646F8"/>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48F1427"/>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90044C0"/>
    <w:multiLevelType w:val="multilevel"/>
    <w:tmpl w:val="56FEA610"/>
    <w:styleLink w:val="LFO9"/>
    <w:lvl w:ilvl="0">
      <w:numFmt w:val="bullet"/>
      <w:pStyle w:val="ListBullet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abstractNumId w:val="7"/>
  </w:num>
  <w:num w:numId="2">
    <w:abstractNumId w:val="10"/>
  </w:num>
  <w:num w:numId="3">
    <w:abstractNumId w:val="21"/>
  </w:num>
  <w:num w:numId="4">
    <w:abstractNumId w:val="20"/>
  </w:num>
  <w:num w:numId="5">
    <w:abstractNumId w:val="3"/>
  </w:num>
  <w:num w:numId="6">
    <w:abstractNumId w:val="2"/>
  </w:num>
  <w:num w:numId="7">
    <w:abstractNumId w:val="9"/>
  </w:num>
  <w:num w:numId="8">
    <w:abstractNumId w:val="1"/>
  </w:num>
  <w:num w:numId="9">
    <w:abstractNumId w:val="28"/>
  </w:num>
  <w:num w:numId="10">
    <w:abstractNumId w:val="13"/>
  </w:num>
  <w:num w:numId="11">
    <w:abstractNumId w:val="12"/>
  </w:num>
  <w:num w:numId="12">
    <w:abstractNumId w:val="18"/>
  </w:num>
  <w:num w:numId="13">
    <w:abstractNumId w:val="14"/>
  </w:num>
  <w:num w:numId="14">
    <w:abstractNumId w:val="16"/>
  </w:num>
  <w:num w:numId="15">
    <w:abstractNumId w:val="19"/>
  </w:num>
  <w:num w:numId="16">
    <w:abstractNumId w:val="23"/>
  </w:num>
  <w:num w:numId="17">
    <w:abstractNumId w:val="20"/>
    <w:lvlOverride w:ilvl="0">
      <w:startOverride w:val="1"/>
    </w:lvlOverride>
  </w:num>
  <w:num w:numId="18">
    <w:abstractNumId w:val="8"/>
  </w:num>
  <w:num w:numId="19">
    <w:abstractNumId w:val="5"/>
  </w:num>
  <w:num w:numId="20">
    <w:abstractNumId w:val="20"/>
  </w:num>
  <w:num w:numId="21">
    <w:abstractNumId w:val="4"/>
  </w:num>
  <w:num w:numId="22">
    <w:abstractNumId w:val="25"/>
  </w:num>
  <w:num w:numId="23">
    <w:abstractNumId w:val="26"/>
  </w:num>
  <w:num w:numId="24">
    <w:abstractNumId w:val="11"/>
  </w:num>
  <w:num w:numId="25">
    <w:abstractNumId w:val="24"/>
  </w:num>
  <w:num w:numId="26">
    <w:abstractNumId w:val="15"/>
  </w:num>
  <w:num w:numId="27">
    <w:abstractNumId w:val="27"/>
  </w:num>
  <w:num w:numId="28">
    <w:abstractNumId w:val="17"/>
  </w:num>
  <w:num w:numId="29">
    <w:abstractNumId w:val="6"/>
  </w:num>
  <w:num w:numId="30">
    <w:abstractNumId w:val="22"/>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attachedTemplate r:id="rId1"/>
  <w:defaultTabStop w:val="567"/>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240"/>
    <w:rsid w:val="00004386"/>
    <w:rsid w:val="00016310"/>
    <w:rsid w:val="000163B6"/>
    <w:rsid w:val="00022923"/>
    <w:rsid w:val="00022D57"/>
    <w:rsid w:val="000230CD"/>
    <w:rsid w:val="0002632B"/>
    <w:rsid w:val="0002740B"/>
    <w:rsid w:val="0003062F"/>
    <w:rsid w:val="00042135"/>
    <w:rsid w:val="00043F26"/>
    <w:rsid w:val="00046B04"/>
    <w:rsid w:val="00046F29"/>
    <w:rsid w:val="000475E9"/>
    <w:rsid w:val="0005091F"/>
    <w:rsid w:val="000553A3"/>
    <w:rsid w:val="00055B64"/>
    <w:rsid w:val="00055EB5"/>
    <w:rsid w:val="00056937"/>
    <w:rsid w:val="0005769D"/>
    <w:rsid w:val="00060360"/>
    <w:rsid w:val="0006045B"/>
    <w:rsid w:val="00061B17"/>
    <w:rsid w:val="0006416D"/>
    <w:rsid w:val="00066B6A"/>
    <w:rsid w:val="00066FC9"/>
    <w:rsid w:val="000675AD"/>
    <w:rsid w:val="00070EEE"/>
    <w:rsid w:val="00071D13"/>
    <w:rsid w:val="00072CB0"/>
    <w:rsid w:val="00076572"/>
    <w:rsid w:val="00081431"/>
    <w:rsid w:val="000821B0"/>
    <w:rsid w:val="00083376"/>
    <w:rsid w:val="00083994"/>
    <w:rsid w:val="00084562"/>
    <w:rsid w:val="000877C8"/>
    <w:rsid w:val="000903F6"/>
    <w:rsid w:val="00090422"/>
    <w:rsid w:val="00094460"/>
    <w:rsid w:val="000A0039"/>
    <w:rsid w:val="000A0488"/>
    <w:rsid w:val="000A380E"/>
    <w:rsid w:val="000A5411"/>
    <w:rsid w:val="000B01F8"/>
    <w:rsid w:val="000B2299"/>
    <w:rsid w:val="000B2914"/>
    <w:rsid w:val="000B33E7"/>
    <w:rsid w:val="000B3A49"/>
    <w:rsid w:val="000B3D7D"/>
    <w:rsid w:val="000B68EE"/>
    <w:rsid w:val="000B6D89"/>
    <w:rsid w:val="000B7483"/>
    <w:rsid w:val="000B78AB"/>
    <w:rsid w:val="000B7FD1"/>
    <w:rsid w:val="000C1C1D"/>
    <w:rsid w:val="000C28D2"/>
    <w:rsid w:val="000C65A6"/>
    <w:rsid w:val="000D1D77"/>
    <w:rsid w:val="000D2B6E"/>
    <w:rsid w:val="000D3CC6"/>
    <w:rsid w:val="000D4E56"/>
    <w:rsid w:val="000D591B"/>
    <w:rsid w:val="000E04D3"/>
    <w:rsid w:val="000E2FA7"/>
    <w:rsid w:val="000E33CB"/>
    <w:rsid w:val="000E5285"/>
    <w:rsid w:val="000E701B"/>
    <w:rsid w:val="000F0C75"/>
    <w:rsid w:val="000F0F03"/>
    <w:rsid w:val="00102570"/>
    <w:rsid w:val="0010601F"/>
    <w:rsid w:val="001074AC"/>
    <w:rsid w:val="00113C63"/>
    <w:rsid w:val="001146BB"/>
    <w:rsid w:val="001157CC"/>
    <w:rsid w:val="00120E99"/>
    <w:rsid w:val="00121DA6"/>
    <w:rsid w:val="0012797B"/>
    <w:rsid w:val="00134709"/>
    <w:rsid w:val="001348DD"/>
    <w:rsid w:val="00135479"/>
    <w:rsid w:val="001369FF"/>
    <w:rsid w:val="00140516"/>
    <w:rsid w:val="00143228"/>
    <w:rsid w:val="001469E5"/>
    <w:rsid w:val="00147E28"/>
    <w:rsid w:val="001513D7"/>
    <w:rsid w:val="00152A04"/>
    <w:rsid w:val="00167C1F"/>
    <w:rsid w:val="00170D5B"/>
    <w:rsid w:val="00171084"/>
    <w:rsid w:val="00171E1C"/>
    <w:rsid w:val="001754E0"/>
    <w:rsid w:val="00175590"/>
    <w:rsid w:val="0017663B"/>
    <w:rsid w:val="001821CC"/>
    <w:rsid w:val="00183C01"/>
    <w:rsid w:val="00184E1F"/>
    <w:rsid w:val="001863D5"/>
    <w:rsid w:val="001875F3"/>
    <w:rsid w:val="00192C25"/>
    <w:rsid w:val="001A2B9D"/>
    <w:rsid w:val="001A2F37"/>
    <w:rsid w:val="001A3227"/>
    <w:rsid w:val="001A392B"/>
    <w:rsid w:val="001A4829"/>
    <w:rsid w:val="001B1392"/>
    <w:rsid w:val="001B630E"/>
    <w:rsid w:val="001B6407"/>
    <w:rsid w:val="001C022A"/>
    <w:rsid w:val="001C0BE2"/>
    <w:rsid w:val="001C2358"/>
    <w:rsid w:val="001C3EDC"/>
    <w:rsid w:val="001C4369"/>
    <w:rsid w:val="001C49FF"/>
    <w:rsid w:val="001C6E2D"/>
    <w:rsid w:val="001D06BC"/>
    <w:rsid w:val="001D386A"/>
    <w:rsid w:val="001D4AEC"/>
    <w:rsid w:val="001D6B59"/>
    <w:rsid w:val="001D7EB1"/>
    <w:rsid w:val="001E0A75"/>
    <w:rsid w:val="001E1538"/>
    <w:rsid w:val="001E3343"/>
    <w:rsid w:val="001E6BED"/>
    <w:rsid w:val="001E6E42"/>
    <w:rsid w:val="001E7085"/>
    <w:rsid w:val="001F31AD"/>
    <w:rsid w:val="001F34D4"/>
    <w:rsid w:val="001F44F6"/>
    <w:rsid w:val="001F5D6D"/>
    <w:rsid w:val="00201F64"/>
    <w:rsid w:val="002031C8"/>
    <w:rsid w:val="002035A1"/>
    <w:rsid w:val="0020589E"/>
    <w:rsid w:val="00206AF7"/>
    <w:rsid w:val="002075EB"/>
    <w:rsid w:val="00211668"/>
    <w:rsid w:val="00212F2C"/>
    <w:rsid w:val="0021573A"/>
    <w:rsid w:val="00215874"/>
    <w:rsid w:val="00215C7B"/>
    <w:rsid w:val="00216D61"/>
    <w:rsid w:val="00216E4F"/>
    <w:rsid w:val="002217B8"/>
    <w:rsid w:val="002227AE"/>
    <w:rsid w:val="00224F7E"/>
    <w:rsid w:val="00224FD0"/>
    <w:rsid w:val="002318CF"/>
    <w:rsid w:val="00232F5A"/>
    <w:rsid w:val="00234B17"/>
    <w:rsid w:val="002411FE"/>
    <w:rsid w:val="00244A7F"/>
    <w:rsid w:val="002467BB"/>
    <w:rsid w:val="00246A31"/>
    <w:rsid w:val="00250C1D"/>
    <w:rsid w:val="00250FA5"/>
    <w:rsid w:val="00256D6B"/>
    <w:rsid w:val="00257BDF"/>
    <w:rsid w:val="002648BB"/>
    <w:rsid w:val="0026677B"/>
    <w:rsid w:val="0026698D"/>
    <w:rsid w:val="002707A8"/>
    <w:rsid w:val="00271467"/>
    <w:rsid w:val="00271A13"/>
    <w:rsid w:val="00271B48"/>
    <w:rsid w:val="00284FDB"/>
    <w:rsid w:val="00291530"/>
    <w:rsid w:val="002918BC"/>
    <w:rsid w:val="00293091"/>
    <w:rsid w:val="00294768"/>
    <w:rsid w:val="00294AA0"/>
    <w:rsid w:val="00295D42"/>
    <w:rsid w:val="002A2040"/>
    <w:rsid w:val="002A209D"/>
    <w:rsid w:val="002A5B15"/>
    <w:rsid w:val="002A6003"/>
    <w:rsid w:val="002B6BDB"/>
    <w:rsid w:val="002B79BA"/>
    <w:rsid w:val="002C0182"/>
    <w:rsid w:val="002C084A"/>
    <w:rsid w:val="002C3A50"/>
    <w:rsid w:val="002C58EB"/>
    <w:rsid w:val="002C6107"/>
    <w:rsid w:val="002D12EA"/>
    <w:rsid w:val="002D7797"/>
    <w:rsid w:val="002E1978"/>
    <w:rsid w:val="002E1E06"/>
    <w:rsid w:val="002E37BA"/>
    <w:rsid w:val="002E6B63"/>
    <w:rsid w:val="002E6FDF"/>
    <w:rsid w:val="002E7528"/>
    <w:rsid w:val="002F1E2B"/>
    <w:rsid w:val="002F24E5"/>
    <w:rsid w:val="002F272D"/>
    <w:rsid w:val="002F2E25"/>
    <w:rsid w:val="002F3210"/>
    <w:rsid w:val="002F55EC"/>
    <w:rsid w:val="0030320C"/>
    <w:rsid w:val="00310760"/>
    <w:rsid w:val="00313AF5"/>
    <w:rsid w:val="00314014"/>
    <w:rsid w:val="003149C1"/>
    <w:rsid w:val="00314F49"/>
    <w:rsid w:val="003150B2"/>
    <w:rsid w:val="00320FE8"/>
    <w:rsid w:val="00324846"/>
    <w:rsid w:val="00330B90"/>
    <w:rsid w:val="00331522"/>
    <w:rsid w:val="00336EFF"/>
    <w:rsid w:val="00340BC3"/>
    <w:rsid w:val="003430B6"/>
    <w:rsid w:val="003439A2"/>
    <w:rsid w:val="00344281"/>
    <w:rsid w:val="00346459"/>
    <w:rsid w:val="0035061A"/>
    <w:rsid w:val="00350EDA"/>
    <w:rsid w:val="003559AB"/>
    <w:rsid w:val="00355C6A"/>
    <w:rsid w:val="00357FF1"/>
    <w:rsid w:val="0036220B"/>
    <w:rsid w:val="003646DE"/>
    <w:rsid w:val="00365FA4"/>
    <w:rsid w:val="0036662E"/>
    <w:rsid w:val="003703A4"/>
    <w:rsid w:val="00370E13"/>
    <w:rsid w:val="00376D12"/>
    <w:rsid w:val="00377616"/>
    <w:rsid w:val="0037790F"/>
    <w:rsid w:val="00380823"/>
    <w:rsid w:val="0038319B"/>
    <w:rsid w:val="003838A9"/>
    <w:rsid w:val="003844A0"/>
    <w:rsid w:val="003861E5"/>
    <w:rsid w:val="0039114E"/>
    <w:rsid w:val="00392D77"/>
    <w:rsid w:val="003A147A"/>
    <w:rsid w:val="003A2185"/>
    <w:rsid w:val="003A3AC6"/>
    <w:rsid w:val="003A3ECB"/>
    <w:rsid w:val="003B3370"/>
    <w:rsid w:val="003B593A"/>
    <w:rsid w:val="003B5DE1"/>
    <w:rsid w:val="003C3384"/>
    <w:rsid w:val="003C378D"/>
    <w:rsid w:val="003C491C"/>
    <w:rsid w:val="003D1619"/>
    <w:rsid w:val="003E21D8"/>
    <w:rsid w:val="003E4A79"/>
    <w:rsid w:val="003E7BFB"/>
    <w:rsid w:val="003F1552"/>
    <w:rsid w:val="003F1CFD"/>
    <w:rsid w:val="003F4135"/>
    <w:rsid w:val="003F601E"/>
    <w:rsid w:val="00401F34"/>
    <w:rsid w:val="00402B65"/>
    <w:rsid w:val="004077ED"/>
    <w:rsid w:val="004104F1"/>
    <w:rsid w:val="00412302"/>
    <w:rsid w:val="00412684"/>
    <w:rsid w:val="004170E3"/>
    <w:rsid w:val="00432A06"/>
    <w:rsid w:val="004343D0"/>
    <w:rsid w:val="00441FBE"/>
    <w:rsid w:val="004420DA"/>
    <w:rsid w:val="00444611"/>
    <w:rsid w:val="00447C64"/>
    <w:rsid w:val="00455731"/>
    <w:rsid w:val="004606B3"/>
    <w:rsid w:val="00460EF9"/>
    <w:rsid w:val="0046157E"/>
    <w:rsid w:val="00463519"/>
    <w:rsid w:val="004645DE"/>
    <w:rsid w:val="00466084"/>
    <w:rsid w:val="004722DC"/>
    <w:rsid w:val="004745D6"/>
    <w:rsid w:val="00477891"/>
    <w:rsid w:val="0048536A"/>
    <w:rsid w:val="004855FF"/>
    <w:rsid w:val="00487053"/>
    <w:rsid w:val="00491BCD"/>
    <w:rsid w:val="004952EE"/>
    <w:rsid w:val="00497B8E"/>
    <w:rsid w:val="004A3508"/>
    <w:rsid w:val="004A452F"/>
    <w:rsid w:val="004A4597"/>
    <w:rsid w:val="004A702D"/>
    <w:rsid w:val="004A729B"/>
    <w:rsid w:val="004B2EF9"/>
    <w:rsid w:val="004B5A74"/>
    <w:rsid w:val="004B6C9C"/>
    <w:rsid w:val="004C12F2"/>
    <w:rsid w:val="004C470B"/>
    <w:rsid w:val="004C59C7"/>
    <w:rsid w:val="004C7069"/>
    <w:rsid w:val="004D1601"/>
    <w:rsid w:val="004D1730"/>
    <w:rsid w:val="004D1B75"/>
    <w:rsid w:val="004E4AE4"/>
    <w:rsid w:val="004E587D"/>
    <w:rsid w:val="004E69BE"/>
    <w:rsid w:val="004E6A50"/>
    <w:rsid w:val="004F322D"/>
    <w:rsid w:val="004F6CC4"/>
    <w:rsid w:val="005001EB"/>
    <w:rsid w:val="005011E0"/>
    <w:rsid w:val="00504DC2"/>
    <w:rsid w:val="005059DD"/>
    <w:rsid w:val="00511E92"/>
    <w:rsid w:val="00517B49"/>
    <w:rsid w:val="00534211"/>
    <w:rsid w:val="0053523A"/>
    <w:rsid w:val="00541EAA"/>
    <w:rsid w:val="00544437"/>
    <w:rsid w:val="005468A3"/>
    <w:rsid w:val="00554755"/>
    <w:rsid w:val="00556297"/>
    <w:rsid w:val="00557D50"/>
    <w:rsid w:val="00563464"/>
    <w:rsid w:val="005636F9"/>
    <w:rsid w:val="005716F9"/>
    <w:rsid w:val="005733B2"/>
    <w:rsid w:val="005743E0"/>
    <w:rsid w:val="00575AD2"/>
    <w:rsid w:val="00586289"/>
    <w:rsid w:val="00594DA9"/>
    <w:rsid w:val="005953E8"/>
    <w:rsid w:val="00596E12"/>
    <w:rsid w:val="005A0422"/>
    <w:rsid w:val="005A2470"/>
    <w:rsid w:val="005A3050"/>
    <w:rsid w:val="005A4845"/>
    <w:rsid w:val="005A586B"/>
    <w:rsid w:val="005A5C1A"/>
    <w:rsid w:val="005B21D0"/>
    <w:rsid w:val="005B4397"/>
    <w:rsid w:val="005C11EF"/>
    <w:rsid w:val="005C2761"/>
    <w:rsid w:val="005C284E"/>
    <w:rsid w:val="005C34ED"/>
    <w:rsid w:val="005C5D0F"/>
    <w:rsid w:val="005C6B80"/>
    <w:rsid w:val="005C7898"/>
    <w:rsid w:val="005D0C35"/>
    <w:rsid w:val="005D30E9"/>
    <w:rsid w:val="005D4117"/>
    <w:rsid w:val="005D7CB1"/>
    <w:rsid w:val="005E4874"/>
    <w:rsid w:val="005E5568"/>
    <w:rsid w:val="005E560A"/>
    <w:rsid w:val="005F3227"/>
    <w:rsid w:val="005F423E"/>
    <w:rsid w:val="005F6ED7"/>
    <w:rsid w:val="006051F3"/>
    <w:rsid w:val="00605931"/>
    <w:rsid w:val="006076EF"/>
    <w:rsid w:val="0060775C"/>
    <w:rsid w:val="00612322"/>
    <w:rsid w:val="00613D95"/>
    <w:rsid w:val="0062222B"/>
    <w:rsid w:val="00623F67"/>
    <w:rsid w:val="006251A2"/>
    <w:rsid w:val="00627211"/>
    <w:rsid w:val="0062739E"/>
    <w:rsid w:val="006409E6"/>
    <w:rsid w:val="00641158"/>
    <w:rsid w:val="00641345"/>
    <w:rsid w:val="0064193F"/>
    <w:rsid w:val="006431CF"/>
    <w:rsid w:val="006522EF"/>
    <w:rsid w:val="006540F5"/>
    <w:rsid w:val="00660943"/>
    <w:rsid w:val="00660E42"/>
    <w:rsid w:val="00660FC1"/>
    <w:rsid w:val="00663811"/>
    <w:rsid w:val="006639BF"/>
    <w:rsid w:val="0066490A"/>
    <w:rsid w:val="00665FAC"/>
    <w:rsid w:val="0067160A"/>
    <w:rsid w:val="00671D45"/>
    <w:rsid w:val="00672A38"/>
    <w:rsid w:val="00676BC3"/>
    <w:rsid w:val="00682E5B"/>
    <w:rsid w:val="00683F6F"/>
    <w:rsid w:val="00692488"/>
    <w:rsid w:val="006947BE"/>
    <w:rsid w:val="00697982"/>
    <w:rsid w:val="006A1784"/>
    <w:rsid w:val="006A1940"/>
    <w:rsid w:val="006A33E6"/>
    <w:rsid w:val="006A4D35"/>
    <w:rsid w:val="006A5755"/>
    <w:rsid w:val="006A6741"/>
    <w:rsid w:val="006A69B3"/>
    <w:rsid w:val="006B0469"/>
    <w:rsid w:val="006B4EF7"/>
    <w:rsid w:val="006B76B9"/>
    <w:rsid w:val="006C10A8"/>
    <w:rsid w:val="006C2C67"/>
    <w:rsid w:val="006C462B"/>
    <w:rsid w:val="006D2240"/>
    <w:rsid w:val="006E0A29"/>
    <w:rsid w:val="006E423E"/>
    <w:rsid w:val="006E53CE"/>
    <w:rsid w:val="006E53F3"/>
    <w:rsid w:val="006E601D"/>
    <w:rsid w:val="006E6AF3"/>
    <w:rsid w:val="006F1629"/>
    <w:rsid w:val="006F2130"/>
    <w:rsid w:val="006F3624"/>
    <w:rsid w:val="006F655A"/>
    <w:rsid w:val="006F6F63"/>
    <w:rsid w:val="00702DCA"/>
    <w:rsid w:val="00704217"/>
    <w:rsid w:val="007047B3"/>
    <w:rsid w:val="007166FA"/>
    <w:rsid w:val="0071767D"/>
    <w:rsid w:val="00720393"/>
    <w:rsid w:val="007206A3"/>
    <w:rsid w:val="00727D67"/>
    <w:rsid w:val="00734C87"/>
    <w:rsid w:val="0073510B"/>
    <w:rsid w:val="00735E6B"/>
    <w:rsid w:val="00743575"/>
    <w:rsid w:val="007437BA"/>
    <w:rsid w:val="00754B7C"/>
    <w:rsid w:val="00760D93"/>
    <w:rsid w:val="00764B1C"/>
    <w:rsid w:val="007655A6"/>
    <w:rsid w:val="007712BF"/>
    <w:rsid w:val="007735F5"/>
    <w:rsid w:val="007745FB"/>
    <w:rsid w:val="00774815"/>
    <w:rsid w:val="00776C10"/>
    <w:rsid w:val="00776DB5"/>
    <w:rsid w:val="00782793"/>
    <w:rsid w:val="00786DE0"/>
    <w:rsid w:val="007913A2"/>
    <w:rsid w:val="00793EF0"/>
    <w:rsid w:val="007B01F9"/>
    <w:rsid w:val="007B0463"/>
    <w:rsid w:val="007B2962"/>
    <w:rsid w:val="007B4072"/>
    <w:rsid w:val="007B45EF"/>
    <w:rsid w:val="007B52C6"/>
    <w:rsid w:val="007B7E9F"/>
    <w:rsid w:val="007D6B95"/>
    <w:rsid w:val="007D7143"/>
    <w:rsid w:val="007E052F"/>
    <w:rsid w:val="007E1D3B"/>
    <w:rsid w:val="007E7EE8"/>
    <w:rsid w:val="007F018C"/>
    <w:rsid w:val="007F0FBB"/>
    <w:rsid w:val="007F5ADE"/>
    <w:rsid w:val="008140B8"/>
    <w:rsid w:val="008162B6"/>
    <w:rsid w:val="00816B80"/>
    <w:rsid w:val="00823C57"/>
    <w:rsid w:val="00823D02"/>
    <w:rsid w:val="008254E8"/>
    <w:rsid w:val="00830CEA"/>
    <w:rsid w:val="0083232C"/>
    <w:rsid w:val="00835C89"/>
    <w:rsid w:val="00836883"/>
    <w:rsid w:val="00837B1A"/>
    <w:rsid w:val="00844318"/>
    <w:rsid w:val="00844A49"/>
    <w:rsid w:val="00844B74"/>
    <w:rsid w:val="00847349"/>
    <w:rsid w:val="008527CC"/>
    <w:rsid w:val="00855789"/>
    <w:rsid w:val="00857140"/>
    <w:rsid w:val="00861089"/>
    <w:rsid w:val="0086139A"/>
    <w:rsid w:val="00861879"/>
    <w:rsid w:val="0086481A"/>
    <w:rsid w:val="00871857"/>
    <w:rsid w:val="008807FD"/>
    <w:rsid w:val="00881DE0"/>
    <w:rsid w:val="00882A6E"/>
    <w:rsid w:val="00883651"/>
    <w:rsid w:val="00896557"/>
    <w:rsid w:val="008A29F2"/>
    <w:rsid w:val="008A3A49"/>
    <w:rsid w:val="008B0D59"/>
    <w:rsid w:val="008B1165"/>
    <w:rsid w:val="008B17D3"/>
    <w:rsid w:val="008B4AA2"/>
    <w:rsid w:val="008C1F04"/>
    <w:rsid w:val="008C662D"/>
    <w:rsid w:val="008D0A2F"/>
    <w:rsid w:val="008D138C"/>
    <w:rsid w:val="008D1B82"/>
    <w:rsid w:val="008D2599"/>
    <w:rsid w:val="008D4790"/>
    <w:rsid w:val="008D4F21"/>
    <w:rsid w:val="008D6B30"/>
    <w:rsid w:val="008D6D84"/>
    <w:rsid w:val="008E10F8"/>
    <w:rsid w:val="008E1A58"/>
    <w:rsid w:val="008E4598"/>
    <w:rsid w:val="008F121F"/>
    <w:rsid w:val="0090059C"/>
    <w:rsid w:val="00900B18"/>
    <w:rsid w:val="00902674"/>
    <w:rsid w:val="00902B5C"/>
    <w:rsid w:val="00902F43"/>
    <w:rsid w:val="0090384B"/>
    <w:rsid w:val="00905EA1"/>
    <w:rsid w:val="00907434"/>
    <w:rsid w:val="00907BE8"/>
    <w:rsid w:val="00910584"/>
    <w:rsid w:val="009140AC"/>
    <w:rsid w:val="00917537"/>
    <w:rsid w:val="00917C45"/>
    <w:rsid w:val="009210D7"/>
    <w:rsid w:val="0092227F"/>
    <w:rsid w:val="00926B6D"/>
    <w:rsid w:val="009305B7"/>
    <w:rsid w:val="009313EF"/>
    <w:rsid w:val="00941250"/>
    <w:rsid w:val="009443B2"/>
    <w:rsid w:val="00944833"/>
    <w:rsid w:val="0094665D"/>
    <w:rsid w:val="00946DA7"/>
    <w:rsid w:val="00947F09"/>
    <w:rsid w:val="0095303D"/>
    <w:rsid w:val="00954713"/>
    <w:rsid w:val="0095569F"/>
    <w:rsid w:val="00956E52"/>
    <w:rsid w:val="00961662"/>
    <w:rsid w:val="00961937"/>
    <w:rsid w:val="009717DF"/>
    <w:rsid w:val="009719CF"/>
    <w:rsid w:val="009811D0"/>
    <w:rsid w:val="00983BAB"/>
    <w:rsid w:val="00984E1C"/>
    <w:rsid w:val="00986E53"/>
    <w:rsid w:val="009878C1"/>
    <w:rsid w:val="00991548"/>
    <w:rsid w:val="009A03C4"/>
    <w:rsid w:val="009A0F9A"/>
    <w:rsid w:val="009A6C6D"/>
    <w:rsid w:val="009A7F7A"/>
    <w:rsid w:val="009B336C"/>
    <w:rsid w:val="009B4253"/>
    <w:rsid w:val="009B5ED6"/>
    <w:rsid w:val="009B6285"/>
    <w:rsid w:val="009B7971"/>
    <w:rsid w:val="009C4666"/>
    <w:rsid w:val="009C7951"/>
    <w:rsid w:val="009D3206"/>
    <w:rsid w:val="009D5008"/>
    <w:rsid w:val="009E1688"/>
    <w:rsid w:val="009E26C5"/>
    <w:rsid w:val="009E2DCC"/>
    <w:rsid w:val="009E46B1"/>
    <w:rsid w:val="009E5253"/>
    <w:rsid w:val="009E67F5"/>
    <w:rsid w:val="009F2731"/>
    <w:rsid w:val="009F78FC"/>
    <w:rsid w:val="00A008C2"/>
    <w:rsid w:val="00A00A2E"/>
    <w:rsid w:val="00A04D17"/>
    <w:rsid w:val="00A054E7"/>
    <w:rsid w:val="00A07271"/>
    <w:rsid w:val="00A07AA4"/>
    <w:rsid w:val="00A1140B"/>
    <w:rsid w:val="00A12237"/>
    <w:rsid w:val="00A161BB"/>
    <w:rsid w:val="00A17690"/>
    <w:rsid w:val="00A3016F"/>
    <w:rsid w:val="00A30F9A"/>
    <w:rsid w:val="00A310C7"/>
    <w:rsid w:val="00A34567"/>
    <w:rsid w:val="00A4229B"/>
    <w:rsid w:val="00A43D7C"/>
    <w:rsid w:val="00A446E0"/>
    <w:rsid w:val="00A60178"/>
    <w:rsid w:val="00A656C9"/>
    <w:rsid w:val="00A708A2"/>
    <w:rsid w:val="00A7229D"/>
    <w:rsid w:val="00A73E22"/>
    <w:rsid w:val="00A77833"/>
    <w:rsid w:val="00A85083"/>
    <w:rsid w:val="00A85CF3"/>
    <w:rsid w:val="00A86C76"/>
    <w:rsid w:val="00A8791D"/>
    <w:rsid w:val="00A92E26"/>
    <w:rsid w:val="00A93EDB"/>
    <w:rsid w:val="00A93F5B"/>
    <w:rsid w:val="00A9735C"/>
    <w:rsid w:val="00AA28C5"/>
    <w:rsid w:val="00AA3705"/>
    <w:rsid w:val="00AA7520"/>
    <w:rsid w:val="00AB10E3"/>
    <w:rsid w:val="00AB1C15"/>
    <w:rsid w:val="00AB5F67"/>
    <w:rsid w:val="00AC1EBB"/>
    <w:rsid w:val="00AC7841"/>
    <w:rsid w:val="00AC7A71"/>
    <w:rsid w:val="00AD4C58"/>
    <w:rsid w:val="00AD4E63"/>
    <w:rsid w:val="00AE1236"/>
    <w:rsid w:val="00AE2375"/>
    <w:rsid w:val="00AE31D9"/>
    <w:rsid w:val="00AE3BD0"/>
    <w:rsid w:val="00AE55BE"/>
    <w:rsid w:val="00AE6AAB"/>
    <w:rsid w:val="00AF05DC"/>
    <w:rsid w:val="00B01354"/>
    <w:rsid w:val="00B02CD4"/>
    <w:rsid w:val="00B032D4"/>
    <w:rsid w:val="00B04545"/>
    <w:rsid w:val="00B054CC"/>
    <w:rsid w:val="00B06331"/>
    <w:rsid w:val="00B13665"/>
    <w:rsid w:val="00B17800"/>
    <w:rsid w:val="00B17D7C"/>
    <w:rsid w:val="00B215C1"/>
    <w:rsid w:val="00B312B8"/>
    <w:rsid w:val="00B45D01"/>
    <w:rsid w:val="00B50995"/>
    <w:rsid w:val="00B531A2"/>
    <w:rsid w:val="00B53C39"/>
    <w:rsid w:val="00B54F6E"/>
    <w:rsid w:val="00B60D99"/>
    <w:rsid w:val="00B673C9"/>
    <w:rsid w:val="00B71333"/>
    <w:rsid w:val="00B72B86"/>
    <w:rsid w:val="00B72D55"/>
    <w:rsid w:val="00B755F8"/>
    <w:rsid w:val="00B80354"/>
    <w:rsid w:val="00B814BD"/>
    <w:rsid w:val="00B8377F"/>
    <w:rsid w:val="00B9558F"/>
    <w:rsid w:val="00BA3FAA"/>
    <w:rsid w:val="00BA4672"/>
    <w:rsid w:val="00BA4A4E"/>
    <w:rsid w:val="00BA6323"/>
    <w:rsid w:val="00BA722D"/>
    <w:rsid w:val="00BA77FC"/>
    <w:rsid w:val="00BB0D4C"/>
    <w:rsid w:val="00BB10BF"/>
    <w:rsid w:val="00BB2D69"/>
    <w:rsid w:val="00BB333B"/>
    <w:rsid w:val="00BB3FDE"/>
    <w:rsid w:val="00BB7858"/>
    <w:rsid w:val="00BC1F6E"/>
    <w:rsid w:val="00BC23A6"/>
    <w:rsid w:val="00BC63E7"/>
    <w:rsid w:val="00BD0F2D"/>
    <w:rsid w:val="00BD6DB0"/>
    <w:rsid w:val="00BE0C54"/>
    <w:rsid w:val="00BE1C91"/>
    <w:rsid w:val="00BE28E4"/>
    <w:rsid w:val="00BE4388"/>
    <w:rsid w:val="00BE6A5B"/>
    <w:rsid w:val="00BE6BB3"/>
    <w:rsid w:val="00BF2590"/>
    <w:rsid w:val="00BF4248"/>
    <w:rsid w:val="00C01694"/>
    <w:rsid w:val="00C0403B"/>
    <w:rsid w:val="00C067D1"/>
    <w:rsid w:val="00C06CFA"/>
    <w:rsid w:val="00C070A3"/>
    <w:rsid w:val="00C07CB3"/>
    <w:rsid w:val="00C111BB"/>
    <w:rsid w:val="00C11A0C"/>
    <w:rsid w:val="00C14850"/>
    <w:rsid w:val="00C20447"/>
    <w:rsid w:val="00C2353A"/>
    <w:rsid w:val="00C24070"/>
    <w:rsid w:val="00C25785"/>
    <w:rsid w:val="00C26403"/>
    <w:rsid w:val="00C31C2A"/>
    <w:rsid w:val="00C326AB"/>
    <w:rsid w:val="00C33308"/>
    <w:rsid w:val="00C333BA"/>
    <w:rsid w:val="00C35DD9"/>
    <w:rsid w:val="00C37513"/>
    <w:rsid w:val="00C40708"/>
    <w:rsid w:val="00C459CD"/>
    <w:rsid w:val="00C5397F"/>
    <w:rsid w:val="00C551CB"/>
    <w:rsid w:val="00C57240"/>
    <w:rsid w:val="00C61649"/>
    <w:rsid w:val="00C63B7F"/>
    <w:rsid w:val="00C662C2"/>
    <w:rsid w:val="00C6634F"/>
    <w:rsid w:val="00C6684D"/>
    <w:rsid w:val="00C670ED"/>
    <w:rsid w:val="00C769E9"/>
    <w:rsid w:val="00C779AE"/>
    <w:rsid w:val="00C862AE"/>
    <w:rsid w:val="00C86489"/>
    <w:rsid w:val="00C90BB1"/>
    <w:rsid w:val="00C90C90"/>
    <w:rsid w:val="00C9293C"/>
    <w:rsid w:val="00C93FB9"/>
    <w:rsid w:val="00C9544E"/>
    <w:rsid w:val="00C95A58"/>
    <w:rsid w:val="00C95B56"/>
    <w:rsid w:val="00C9631B"/>
    <w:rsid w:val="00CA43F5"/>
    <w:rsid w:val="00CA4EC1"/>
    <w:rsid w:val="00CA6B29"/>
    <w:rsid w:val="00CB0D44"/>
    <w:rsid w:val="00CB1078"/>
    <w:rsid w:val="00CB63CE"/>
    <w:rsid w:val="00CC046E"/>
    <w:rsid w:val="00CC2609"/>
    <w:rsid w:val="00CC3168"/>
    <w:rsid w:val="00CC3A90"/>
    <w:rsid w:val="00CC3DC4"/>
    <w:rsid w:val="00CC521D"/>
    <w:rsid w:val="00CC5FBD"/>
    <w:rsid w:val="00CD07B2"/>
    <w:rsid w:val="00CD3AB5"/>
    <w:rsid w:val="00CE21A5"/>
    <w:rsid w:val="00CE509A"/>
    <w:rsid w:val="00CF3ADD"/>
    <w:rsid w:val="00CF43DE"/>
    <w:rsid w:val="00CF6F2B"/>
    <w:rsid w:val="00D01CFD"/>
    <w:rsid w:val="00D025B5"/>
    <w:rsid w:val="00D063EB"/>
    <w:rsid w:val="00D07A47"/>
    <w:rsid w:val="00D1039B"/>
    <w:rsid w:val="00D154D9"/>
    <w:rsid w:val="00D1595C"/>
    <w:rsid w:val="00D16E45"/>
    <w:rsid w:val="00D2004B"/>
    <w:rsid w:val="00D20594"/>
    <w:rsid w:val="00D21A3D"/>
    <w:rsid w:val="00D220CB"/>
    <w:rsid w:val="00D228AE"/>
    <w:rsid w:val="00D22B82"/>
    <w:rsid w:val="00D22C24"/>
    <w:rsid w:val="00D2457F"/>
    <w:rsid w:val="00D26017"/>
    <w:rsid w:val="00D30172"/>
    <w:rsid w:val="00D30AFB"/>
    <w:rsid w:val="00D32D04"/>
    <w:rsid w:val="00D33BB1"/>
    <w:rsid w:val="00D4385A"/>
    <w:rsid w:val="00D43EE4"/>
    <w:rsid w:val="00D47442"/>
    <w:rsid w:val="00D47BA4"/>
    <w:rsid w:val="00D522C4"/>
    <w:rsid w:val="00D52DC5"/>
    <w:rsid w:val="00D60F0F"/>
    <w:rsid w:val="00D62E28"/>
    <w:rsid w:val="00D63054"/>
    <w:rsid w:val="00D63D70"/>
    <w:rsid w:val="00D73AF9"/>
    <w:rsid w:val="00D809F6"/>
    <w:rsid w:val="00D821BA"/>
    <w:rsid w:val="00D82723"/>
    <w:rsid w:val="00D83F38"/>
    <w:rsid w:val="00D846B8"/>
    <w:rsid w:val="00D87D1A"/>
    <w:rsid w:val="00D962FE"/>
    <w:rsid w:val="00DA5344"/>
    <w:rsid w:val="00DA56F1"/>
    <w:rsid w:val="00DB08A8"/>
    <w:rsid w:val="00DB170C"/>
    <w:rsid w:val="00DB4A30"/>
    <w:rsid w:val="00DC13A9"/>
    <w:rsid w:val="00DC3E26"/>
    <w:rsid w:val="00DD3105"/>
    <w:rsid w:val="00DD41A8"/>
    <w:rsid w:val="00DD4AD8"/>
    <w:rsid w:val="00DE6628"/>
    <w:rsid w:val="00DF466A"/>
    <w:rsid w:val="00DF4FA5"/>
    <w:rsid w:val="00E01B78"/>
    <w:rsid w:val="00E0393C"/>
    <w:rsid w:val="00E05EE4"/>
    <w:rsid w:val="00E10F8C"/>
    <w:rsid w:val="00E2076A"/>
    <w:rsid w:val="00E2145C"/>
    <w:rsid w:val="00E30E95"/>
    <w:rsid w:val="00E35355"/>
    <w:rsid w:val="00E36F3E"/>
    <w:rsid w:val="00E432CB"/>
    <w:rsid w:val="00E46B4E"/>
    <w:rsid w:val="00E46F7A"/>
    <w:rsid w:val="00E50429"/>
    <w:rsid w:val="00E53184"/>
    <w:rsid w:val="00E535D6"/>
    <w:rsid w:val="00E54484"/>
    <w:rsid w:val="00E6468A"/>
    <w:rsid w:val="00E64738"/>
    <w:rsid w:val="00E66353"/>
    <w:rsid w:val="00E71BF1"/>
    <w:rsid w:val="00E72607"/>
    <w:rsid w:val="00E72E47"/>
    <w:rsid w:val="00E74A3A"/>
    <w:rsid w:val="00E74C8A"/>
    <w:rsid w:val="00E75C92"/>
    <w:rsid w:val="00E7784A"/>
    <w:rsid w:val="00E82054"/>
    <w:rsid w:val="00E822F0"/>
    <w:rsid w:val="00E8371C"/>
    <w:rsid w:val="00E87535"/>
    <w:rsid w:val="00E908F4"/>
    <w:rsid w:val="00E97B22"/>
    <w:rsid w:val="00E97D82"/>
    <w:rsid w:val="00EA2176"/>
    <w:rsid w:val="00EA512C"/>
    <w:rsid w:val="00EA7CFC"/>
    <w:rsid w:val="00EB0198"/>
    <w:rsid w:val="00EB0CFD"/>
    <w:rsid w:val="00EB1556"/>
    <w:rsid w:val="00EB3942"/>
    <w:rsid w:val="00EB4ADF"/>
    <w:rsid w:val="00EB7456"/>
    <w:rsid w:val="00EC0890"/>
    <w:rsid w:val="00EC2D1D"/>
    <w:rsid w:val="00EC4531"/>
    <w:rsid w:val="00EC5F33"/>
    <w:rsid w:val="00EC6FA9"/>
    <w:rsid w:val="00EC7484"/>
    <w:rsid w:val="00EC7C9C"/>
    <w:rsid w:val="00ED29E4"/>
    <w:rsid w:val="00ED33F0"/>
    <w:rsid w:val="00EE507E"/>
    <w:rsid w:val="00F02515"/>
    <w:rsid w:val="00F02643"/>
    <w:rsid w:val="00F04594"/>
    <w:rsid w:val="00F049F9"/>
    <w:rsid w:val="00F058A8"/>
    <w:rsid w:val="00F064D9"/>
    <w:rsid w:val="00F11044"/>
    <w:rsid w:val="00F1307C"/>
    <w:rsid w:val="00F139C3"/>
    <w:rsid w:val="00F14448"/>
    <w:rsid w:val="00F16DA6"/>
    <w:rsid w:val="00F16ED7"/>
    <w:rsid w:val="00F202E0"/>
    <w:rsid w:val="00F23457"/>
    <w:rsid w:val="00F24D9D"/>
    <w:rsid w:val="00F26DE8"/>
    <w:rsid w:val="00F33C31"/>
    <w:rsid w:val="00F43978"/>
    <w:rsid w:val="00F46907"/>
    <w:rsid w:val="00F5145D"/>
    <w:rsid w:val="00F543A1"/>
    <w:rsid w:val="00F55312"/>
    <w:rsid w:val="00F67593"/>
    <w:rsid w:val="00F70D49"/>
    <w:rsid w:val="00F70E56"/>
    <w:rsid w:val="00F71F9A"/>
    <w:rsid w:val="00F748A6"/>
    <w:rsid w:val="00F7517F"/>
    <w:rsid w:val="00F766C8"/>
    <w:rsid w:val="00F77C80"/>
    <w:rsid w:val="00F80520"/>
    <w:rsid w:val="00F83012"/>
    <w:rsid w:val="00F8513D"/>
    <w:rsid w:val="00F864C2"/>
    <w:rsid w:val="00F86ABC"/>
    <w:rsid w:val="00F875CB"/>
    <w:rsid w:val="00F91B93"/>
    <w:rsid w:val="00F93F82"/>
    <w:rsid w:val="00FA334E"/>
    <w:rsid w:val="00FA46A1"/>
    <w:rsid w:val="00FA4AB3"/>
    <w:rsid w:val="00FB0165"/>
    <w:rsid w:val="00FB493B"/>
    <w:rsid w:val="00FC06D7"/>
    <w:rsid w:val="00FC2494"/>
    <w:rsid w:val="00FC3159"/>
    <w:rsid w:val="00FC38A3"/>
    <w:rsid w:val="00FC44A3"/>
    <w:rsid w:val="00FC44D5"/>
    <w:rsid w:val="00FC55A8"/>
    <w:rsid w:val="00FC5D5A"/>
    <w:rsid w:val="00FC61E9"/>
    <w:rsid w:val="00FC659C"/>
    <w:rsid w:val="00FC7E40"/>
    <w:rsid w:val="00FD2CD0"/>
    <w:rsid w:val="00FD71ED"/>
    <w:rsid w:val="00FE261D"/>
    <w:rsid w:val="00FE3641"/>
    <w:rsid w:val="00FE51CF"/>
    <w:rsid w:val="00FE536E"/>
    <w:rsid w:val="00FE7D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7E1F6"/>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overflowPunct w:val="0"/>
      <w:autoSpaceDE w:val="0"/>
      <w:spacing w:after="180"/>
    </w:pPr>
    <w:rPr>
      <w:rFonts w:ascii="Times New Roman" w:eastAsia="Times New Roman" w:hAnsi="Times New Roman"/>
      <w:lang w:eastAsia="ja-JP"/>
    </w:rPr>
  </w:style>
  <w:style w:type="paragraph" w:styleId="Heading1">
    <w:name w:val="heading 1"/>
    <w:next w:val="Normal"/>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Heading2">
    <w:name w:val="heading 2"/>
    <w:basedOn w:val="Heading1"/>
    <w:next w:val="Normal"/>
    <w:pPr>
      <w:pBdr>
        <w:top w:val="none" w:sz="0" w:space="0" w:color="auto"/>
      </w:pBdr>
      <w:spacing w:before="180"/>
      <w:outlineLvl w:val="1"/>
    </w:pPr>
    <w:rPr>
      <w:sz w:val="32"/>
    </w:rPr>
  </w:style>
  <w:style w:type="paragraph" w:styleId="Heading3">
    <w:name w:val="heading 3"/>
    <w:basedOn w:val="Heading2"/>
    <w:next w:val="Normal"/>
    <w:pPr>
      <w:spacing w:before="120"/>
      <w:outlineLvl w:val="2"/>
    </w:pPr>
    <w:rPr>
      <w:sz w:val="28"/>
    </w:rPr>
  </w:style>
  <w:style w:type="paragraph" w:styleId="Heading4">
    <w:name w:val="heading 4"/>
    <w:basedOn w:val="Heading3"/>
    <w:next w:val="Normal"/>
    <w:pPr>
      <w:ind w:left="1418" w:hanging="1418"/>
      <w:outlineLvl w:val="3"/>
    </w:pPr>
    <w:rPr>
      <w:sz w:val="24"/>
    </w:rPr>
  </w:style>
  <w:style w:type="paragraph" w:styleId="Heading5">
    <w:name w:val="heading 5"/>
    <w:basedOn w:val="Heading4"/>
    <w:next w:val="Normal"/>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before="120" w:after="120"/>
    </w:pPr>
    <w:rPr>
      <w:b/>
      <w:lang w:eastAsia="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numPr>
        <w:numId w:val="12"/>
      </w:numPr>
    </w:pPr>
  </w:style>
  <w:style w:type="paragraph" w:styleId="ListNumber">
    <w:name w:val="List Number"/>
    <w:basedOn w:val="List"/>
    <w:pPr>
      <w:numPr>
        <w:numId w:val="11"/>
      </w:numPr>
    </w:pPr>
  </w:style>
  <w:style w:type="paragraph" w:styleId="List">
    <w:name w:val="List"/>
    <w:basedOn w:val="BodyText"/>
    <w:pPr>
      <w:ind w:left="568" w:hanging="284"/>
    </w:pPr>
  </w:style>
  <w:style w:type="paragraph" w:styleId="Header">
    <w:name w:val="header"/>
    <w:uiPriority w:val="99"/>
    <w:pPr>
      <w:widowControl w:val="0"/>
      <w:suppressAutoHyphens/>
      <w:overflowPunct w:val="0"/>
      <w:autoSpaceDE w:val="0"/>
    </w:pPr>
    <w:rPr>
      <w:rFonts w:ascii="Arial" w:hAnsi="Arial"/>
      <w:b/>
      <w:sz w:val="18"/>
      <w:lang w:eastAsia="ja-JP"/>
    </w:rPr>
  </w:style>
  <w:style w:type="character" w:styleId="FootnoteReference">
    <w:name w:val="footnote reference"/>
    <w:rPr>
      <w:b/>
      <w:position w:val="0"/>
      <w:sz w:val="16"/>
      <w:vertAlign w:val="baseline"/>
    </w:rPr>
  </w:style>
  <w:style w:type="paragraph" w:styleId="FootnoteText">
    <w:name w:val="footnote text"/>
    <w:basedOn w:val="Normal"/>
    <w:pPr>
      <w:keepLines/>
      <w:ind w:left="454" w:hanging="454"/>
    </w:pPr>
    <w:rPr>
      <w:sz w:val="16"/>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7"/>
      </w:numPr>
    </w:pPr>
  </w:style>
  <w:style w:type="paragraph" w:styleId="ListBullet">
    <w:name w:val="List Bullet"/>
    <w:basedOn w:val="List"/>
    <w:pPr>
      <w:numPr>
        <w:numId w:val="6"/>
      </w:numPr>
      <w:overflowPunct/>
      <w:autoSpaceDE/>
      <w:spacing w:after="0"/>
      <w:jc w:val="left"/>
    </w:pPr>
    <w:rPr>
      <w:rFonts w:ascii="CG Times (WN)" w:eastAsia="SimSun" w:hAnsi="CG Times (WN)"/>
      <w:lang w:eastAsia="en-GB"/>
    </w:rPr>
  </w:style>
  <w:style w:type="paragraph" w:styleId="ListBullet3">
    <w:name w:val="List Bullet 3"/>
    <w:basedOn w:val="ListBullet2"/>
    <w:pPr>
      <w:numPr>
        <w:numId w:val="8"/>
      </w:numPr>
    </w:pPr>
  </w:style>
  <w:style w:type="paragraph" w:customStyle="1" w:styleId="EQ">
    <w:name w:val="EQ"/>
    <w:basedOn w:val="Normal"/>
    <w:next w:val="Normal"/>
    <w:pPr>
      <w:keepLines/>
      <w:tabs>
        <w:tab w:val="center" w:pos="4536"/>
        <w:tab w:val="right" w:pos="9072"/>
      </w:tabs>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numPr>
        <w:numId w:val="9"/>
      </w:numPr>
    </w:pPr>
  </w:style>
  <w:style w:type="paragraph" w:styleId="ListBullet5">
    <w:name w:val="List Bullet 5"/>
    <w:basedOn w:val="ListBullet4"/>
    <w:pPr>
      <w:numPr>
        <w:numId w:val="10"/>
      </w:numPr>
    </w:pPr>
  </w:style>
  <w:style w:type="paragraph" w:styleId="Footer">
    <w:name w:val="footer"/>
    <w:basedOn w:val="Header"/>
    <w:pPr>
      <w:jc w:val="center"/>
    </w:pPr>
    <w:rPr>
      <w:i/>
    </w:rPr>
  </w:style>
  <w:style w:type="paragraph" w:customStyle="1" w:styleId="Reference">
    <w:name w:val="Reference"/>
    <w:basedOn w:val="BodyText"/>
    <w:pPr>
      <w:numPr>
        <w:numId w:val="1"/>
      </w:numPr>
    </w:pPr>
  </w:style>
  <w:style w:type="paragraph" w:styleId="BalloonText">
    <w:name w:val="Balloon Text"/>
    <w:basedOn w:val="Normal"/>
    <w:rPr>
      <w:rFonts w:ascii="Segoe UI" w:hAnsi="Segoe UI" w:cs="Segoe UI"/>
      <w:sz w:val="18"/>
      <w:szCs w:val="18"/>
    </w:rPr>
  </w:style>
  <w:style w:type="character" w:styleId="PageNumber">
    <w:name w:val="page number"/>
    <w:basedOn w:val="DefaultParagraphFont"/>
  </w:style>
  <w:style w:type="paragraph" w:styleId="BodyText">
    <w:name w:val="Body Text"/>
    <w:basedOn w:val="Normal"/>
    <w:pPr>
      <w:spacing w:after="120"/>
      <w:jc w:val="both"/>
    </w:pPr>
    <w:rPr>
      <w:rFonts w:ascii="Arial" w:hAnsi="Arial"/>
    </w:rPr>
  </w:style>
  <w:style w:type="character" w:styleId="Hyperlink">
    <w:name w:val="Hyperlink"/>
    <w:rPr>
      <w:color w:val="0000FF"/>
      <w:u w:val="single"/>
    </w:rPr>
  </w:style>
  <w:style w:type="character" w:styleId="FollowedHyperlink">
    <w:name w:val="FollowedHyperlink"/>
    <w:rPr>
      <w:color w:val="800080"/>
      <w:u w:val="single"/>
    </w:rPr>
  </w:style>
  <w:style w:type="character" w:styleId="CommentReference">
    <w:name w:val="annotation reference"/>
    <w:rPr>
      <w:sz w:val="16"/>
      <w:szCs w:val="16"/>
    </w:rPr>
  </w:style>
  <w:style w:type="paragraph" w:styleId="CommentText">
    <w:name w:val="annotation text"/>
    <w:basedOn w:val="Normal"/>
  </w:style>
  <w:style w:type="paragraph" w:styleId="CommentSubject">
    <w:name w:val="annotation subject"/>
    <w:basedOn w:val="CommentText"/>
    <w:next w:val="CommentText"/>
    <w:rPr>
      <w:b/>
      <w:bCs/>
    </w:rPr>
  </w:style>
  <w:style w:type="character" w:customStyle="1" w:styleId="1">
    <w:name w:val="標題 1 字元"/>
    <w:rPr>
      <w:rFonts w:ascii="Arial" w:hAnsi="Arial"/>
      <w:sz w:val="36"/>
      <w:lang w:eastAsia="ja-JP"/>
    </w:rPr>
  </w:style>
  <w:style w:type="paragraph" w:customStyle="1" w:styleId="B1">
    <w:name w:val="B1"/>
    <w:basedOn w:val="List"/>
    <w:qFormat/>
    <w:rPr>
      <w:rFonts w:ascii="Times New Roman" w:hAnsi="Times New Roman"/>
    </w:rPr>
  </w:style>
  <w:style w:type="paragraph" w:customStyle="1" w:styleId="B2">
    <w:name w:val="B2"/>
    <w:basedOn w:val="List2"/>
    <w:rPr>
      <w:rFonts w:ascii="Times New Roman" w:hAnsi="Times New Roman"/>
    </w:rPr>
  </w:style>
  <w:style w:type="paragraph" w:customStyle="1" w:styleId="B3">
    <w:name w:val="B3"/>
    <w:basedOn w:val="List3"/>
    <w:rPr>
      <w:rFonts w:ascii="Times New Roman" w:hAnsi="Times New Roman"/>
    </w:rPr>
  </w:style>
  <w:style w:type="paragraph" w:customStyle="1" w:styleId="B4">
    <w:name w:val="B4"/>
    <w:basedOn w:val="List4"/>
    <w:rPr>
      <w:rFonts w:ascii="Times New Roman" w:hAnsi="Times New Roman"/>
    </w:rPr>
  </w:style>
  <w:style w:type="paragraph" w:customStyle="1" w:styleId="Proposal">
    <w:name w:val="Proposal"/>
    <w:basedOn w:val="BodyText"/>
    <w:pPr>
      <w:numPr>
        <w:numId w:val="2"/>
      </w:numPr>
      <w:tabs>
        <w:tab w:val="left" w:pos="-8961"/>
        <w:tab w:val="left" w:pos="-7108"/>
      </w:tabs>
      <w:ind w:left="567" w:hanging="283"/>
    </w:pPr>
    <w:rPr>
      <w:b/>
      <w:bCs/>
    </w:rPr>
  </w:style>
  <w:style w:type="character" w:customStyle="1" w:styleId="a">
    <w:name w:val="本文 字元"/>
    <w:rPr>
      <w:rFonts w:ascii="Arial" w:hAnsi="Arial"/>
      <w:lang w:eastAsia="zh-CN"/>
    </w:rPr>
  </w:style>
  <w:style w:type="paragraph" w:customStyle="1" w:styleId="B5">
    <w:name w:val="B5"/>
    <w:basedOn w:val="List5"/>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qFormat/>
    <w:pPr>
      <w:keepNext/>
      <w:keepLines/>
      <w:spacing w:before="60"/>
      <w:jc w:val="center"/>
    </w:pPr>
    <w:rPr>
      <w:rFonts w:ascii="Arial" w:hAnsi="Arial"/>
      <w:b/>
    </w:rPr>
  </w:style>
  <w:style w:type="paragraph" w:customStyle="1" w:styleId="TF">
    <w:name w:val="TF"/>
    <w:aliases w:val="left"/>
    <w:basedOn w:val="TH"/>
    <w:qFormat/>
    <w:pPr>
      <w:keepNext w:val="0"/>
      <w:spacing w:before="0" w:after="240"/>
    </w:pPr>
  </w:style>
  <w:style w:type="paragraph" w:customStyle="1" w:styleId="TT">
    <w:name w:val="TT"/>
    <w:basedOn w:val="Heading1"/>
    <w:next w:val="Normal"/>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Normal"/>
  </w:style>
  <w:style w:type="paragraph" w:customStyle="1" w:styleId="Observation">
    <w:name w:val="Observation"/>
    <w:basedOn w:val="Proposal"/>
    <w:pPr>
      <w:numPr>
        <w:numId w:val="4"/>
      </w:numPr>
      <w:tabs>
        <w:tab w:val="clear" w:pos="-8961"/>
        <w:tab w:val="clear" w:pos="-7108"/>
        <w:tab w:val="left" w:pos="-18513"/>
        <w:tab w:val="left" w:pos="-16660"/>
      </w:tabs>
    </w:pPr>
  </w:style>
  <w:style w:type="paragraph" w:styleId="TableofFigures">
    <w:name w:val="table of figures"/>
    <w:basedOn w:val="BodyText"/>
    <w:next w:val="Normal"/>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0">
    <w:name w:val="註解方塊文字 字元"/>
    <w:rPr>
      <w:rFonts w:ascii="Segoe UI" w:hAnsi="Segoe UI" w:cs="Segoe UI"/>
      <w:sz w:val="18"/>
      <w:szCs w:val="18"/>
      <w:lang w:eastAsia="ja-JP"/>
    </w:rPr>
  </w:style>
  <w:style w:type="character" w:customStyle="1" w:styleId="a1">
    <w:name w:val="註解文字 字元"/>
    <w:rPr>
      <w:rFonts w:ascii="Times New Roman" w:hAnsi="Times New Roman"/>
      <w:lang w:eastAsia="ja-JP"/>
    </w:rPr>
  </w:style>
  <w:style w:type="character" w:customStyle="1" w:styleId="a2">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Normal"/>
    <w:qFormat/>
    <w:pPr>
      <w:tabs>
        <w:tab w:val="left" w:pos="1622"/>
      </w:tabs>
      <w:ind w:left="1622" w:hanging="363"/>
    </w:pPr>
    <w:rPr>
      <w:rFonts w:ascii="Arial" w:eastAsia="MS Mincho" w:hAnsi="Arial"/>
    </w:rPr>
  </w:style>
  <w:style w:type="character" w:customStyle="1" w:styleId="Doc-text2Char">
    <w:name w:val="Doc-text2 Char"/>
    <w:qFormat/>
    <w:rPr>
      <w:rFonts w:ascii="Arial" w:eastAsia="MS Mincho" w:hAnsi="Arial"/>
      <w:szCs w:val="24"/>
    </w:rPr>
  </w:style>
  <w:style w:type="character" w:customStyle="1" w:styleId="a3">
    <w:name w:val="文件引導模式 字元"/>
    <w:rPr>
      <w:rFonts w:ascii="Tahoma" w:hAnsi="Tahoma" w:cs="Tahoma"/>
      <w:shd w:val="clear" w:color="auto" w:fill="000080"/>
      <w:lang w:eastAsia="ja-JP"/>
    </w:rPr>
  </w:style>
  <w:style w:type="paragraph" w:customStyle="1" w:styleId="NO">
    <w:name w:val="NO"/>
    <w:basedOn w:val="Normal"/>
    <w:link w:val="NOZchn"/>
    <w:qFormat/>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Normal"/>
    <w:next w:val="Normal"/>
    <w:pPr>
      <w:numPr>
        <w:numId w:val="5"/>
      </w:numPr>
      <w:spacing w:before="40"/>
    </w:pPr>
    <w:rPr>
      <w:rFonts w:ascii="Arial" w:eastAsia="MS Mincho" w:hAnsi="Arial"/>
      <w:b/>
      <w:lang w:eastAsia="en-GB"/>
    </w:rPr>
  </w:style>
  <w:style w:type="character" w:styleId="Emphasis">
    <w:name w:val="Emphasis"/>
    <w:rPr>
      <w:i/>
      <w:iC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eastAsia="en-GB"/>
    </w:rPr>
  </w:style>
  <w:style w:type="character" w:customStyle="1" w:styleId="a4">
    <w:name w:val="頁首 字元"/>
    <w:uiPriority w:val="99"/>
    <w:rPr>
      <w:rFonts w:ascii="Arial" w:hAnsi="Arial"/>
      <w:b/>
      <w:sz w:val="18"/>
      <w:lang w:eastAsia="ja-JP"/>
    </w:rPr>
  </w:style>
  <w:style w:type="character" w:customStyle="1" w:styleId="a5">
    <w:name w:val="頁尾 字元"/>
    <w:rPr>
      <w:rFonts w:ascii="Arial" w:hAnsi="Arial"/>
      <w:b/>
      <w:i/>
      <w:sz w:val="18"/>
      <w:lang w:eastAsia="ja-JP"/>
    </w:rPr>
  </w:style>
  <w:style w:type="character" w:customStyle="1" w:styleId="a6">
    <w:name w:val="註腳文字 字元"/>
    <w:rPr>
      <w:rFonts w:ascii="Times New Roman" w:hAnsi="Times New Roman"/>
      <w:sz w:val="16"/>
      <w:lang w:eastAsia="ja-JP"/>
    </w:rPr>
  </w:style>
  <w:style w:type="paragraph" w:customStyle="1" w:styleId="Guidance">
    <w:name w:val="Guidance"/>
    <w:basedOn w:val="Normal"/>
    <w:rPr>
      <w:i/>
      <w:color w:val="0000FF"/>
    </w:rPr>
  </w:style>
  <w:style w:type="character" w:customStyle="1" w:styleId="2">
    <w:name w:val="標題 2 字元"/>
    <w:rPr>
      <w:rFonts w:ascii="Arial" w:hAnsi="Arial"/>
      <w:sz w:val="32"/>
      <w:lang w:eastAsia="ja-JP"/>
    </w:rPr>
  </w:style>
  <w:style w:type="character" w:customStyle="1" w:styleId="3">
    <w:name w:val="標題 3 字元"/>
    <w:rPr>
      <w:rFonts w:ascii="Arial" w:hAnsi="Arial"/>
      <w:sz w:val="28"/>
      <w:lang w:eastAsia="ja-JP"/>
    </w:rPr>
  </w:style>
  <w:style w:type="character" w:customStyle="1" w:styleId="4">
    <w:name w:val="標題 4 字元"/>
    <w:rPr>
      <w:rFonts w:ascii="Arial" w:hAnsi="Arial"/>
      <w:sz w:val="24"/>
      <w:lang w:eastAsia="ja-JP"/>
    </w:rPr>
  </w:style>
  <w:style w:type="character" w:customStyle="1" w:styleId="5">
    <w:name w:val="標題 5 字元"/>
    <w:rPr>
      <w:rFonts w:ascii="Arial" w:hAnsi="Arial"/>
      <w:sz w:val="22"/>
      <w:lang w:eastAsia="ja-JP"/>
    </w:rPr>
  </w:style>
  <w:style w:type="paragraph" w:customStyle="1" w:styleId="H6">
    <w:name w:val="H6"/>
    <w:basedOn w:val="Heading5"/>
    <w:next w:val="Normal"/>
    <w:pPr>
      <w:ind w:left="1985" w:hanging="1985"/>
    </w:pPr>
    <w:rPr>
      <w:sz w:val="20"/>
    </w:rPr>
  </w:style>
  <w:style w:type="character" w:customStyle="1" w:styleId="6">
    <w:name w:val="標題 6 字元"/>
    <w:rPr>
      <w:rFonts w:ascii="Arial" w:hAnsi="Arial"/>
      <w:lang w:eastAsia="ja-JP"/>
    </w:rPr>
  </w:style>
  <w:style w:type="character" w:customStyle="1" w:styleId="7">
    <w:name w:val="標題 7 字元"/>
    <w:rPr>
      <w:rFonts w:ascii="Arial" w:hAnsi="Arial"/>
      <w:lang w:eastAsia="ja-JP"/>
    </w:rPr>
  </w:style>
  <w:style w:type="character" w:customStyle="1" w:styleId="8">
    <w:name w:val="標題 8 字元"/>
    <w:rPr>
      <w:rFonts w:ascii="Arial" w:hAnsi="Arial"/>
      <w:sz w:val="36"/>
      <w:lang w:eastAsia="ja-JP"/>
    </w:rPr>
  </w:style>
  <w:style w:type="character" w:customStyle="1" w:styleId="9">
    <w:name w:val="標題 9 字元"/>
    <w:rPr>
      <w:rFonts w:ascii="Arial" w:hAnsi="Arial"/>
      <w:sz w:val="36"/>
      <w:lang w:eastAsia="ja-JP"/>
    </w:rPr>
  </w:style>
  <w:style w:type="character" w:styleId="HTMLCode">
    <w:name w:val="HTML Code"/>
    <w:rPr>
      <w:rFonts w:ascii="Courier New" w:eastAsia="Times New Roman" w:hAnsi="Courier New" w:cs="Courier New"/>
      <w:sz w:val="20"/>
      <w:szCs w:val="20"/>
    </w:rPr>
  </w:style>
  <w:style w:type="paragraph" w:styleId="IndexHeading">
    <w:name w:val="index heading"/>
    <w:basedOn w:val="Normal"/>
    <w:next w:val="Normal"/>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ListParagraph">
    <w:name w:val="List Paragraph"/>
    <w:basedOn w:val="Normal"/>
    <w:uiPriority w:val="34"/>
    <w:qFormat/>
    <w:pPr>
      <w:ind w:left="720"/>
    </w:pPr>
    <w:rPr>
      <w:rFonts w:ascii="Calibri" w:eastAsia="Calibri" w:hAnsi="Calibri"/>
      <w:sz w:val="22"/>
      <w:szCs w:val="22"/>
      <w:lang w:eastAsia="en-US"/>
    </w:rPr>
  </w:style>
  <w:style w:type="character" w:customStyle="1" w:styleId="a7">
    <w:name w:val="清單段落 字元"/>
    <w:uiPriority w:val="34"/>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PlainText">
    <w:name w:val="Plain Text"/>
    <w:basedOn w:val="Normal"/>
    <w:rPr>
      <w:rFonts w:ascii="Courier New" w:hAnsi="Courier New"/>
      <w:lang w:val="nb-NO"/>
    </w:rPr>
  </w:style>
  <w:style w:type="character" w:customStyle="1" w:styleId="a8">
    <w:name w:val="純文字 字元"/>
    <w:rPr>
      <w:rFonts w:ascii="Courier New" w:hAnsi="Courier New"/>
      <w:lang w:val="nb-NO" w:eastAsia="ja-JP"/>
    </w:rPr>
  </w:style>
  <w:style w:type="character" w:styleId="Strong">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qFormat/>
    <w:rPr>
      <w:rFonts w:ascii="Arial" w:hAnsi="Arial"/>
      <w:b/>
    </w:rPr>
  </w:style>
  <w:style w:type="paragraph" w:customStyle="1" w:styleId="TAJ">
    <w:name w:val="TAJ"/>
    <w:basedOn w:val="TH"/>
  </w:style>
  <w:style w:type="paragraph" w:customStyle="1" w:styleId="TALCharChar">
    <w:name w:val="TAL Char Char"/>
    <w:basedOn w:val="Normal"/>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qFormat/>
    <w:rPr>
      <w:rFonts w:ascii="Arial" w:hAnsi="Arial"/>
      <w:b/>
    </w:rPr>
  </w:style>
  <w:style w:type="paragraph" w:styleId="ListContinue">
    <w:name w:val="List Continue"/>
    <w:basedOn w:val="Normal"/>
    <w:pPr>
      <w:spacing w:after="120"/>
      <w:ind w:left="283"/>
    </w:pPr>
    <w:rPr>
      <w:rFonts w:ascii="Arial" w:hAnsi="Arial"/>
    </w:rPr>
  </w:style>
  <w:style w:type="paragraph" w:styleId="ListContinue2">
    <w:name w:val="List Continue 2"/>
    <w:basedOn w:val="Normal"/>
    <w:pPr>
      <w:spacing w:after="120"/>
      <w:ind w:left="566"/>
    </w:pPr>
    <w:rPr>
      <w:rFonts w:ascii="Arial" w:hAnsi="Arial"/>
    </w:rPr>
  </w:style>
  <w:style w:type="paragraph" w:styleId="ListNumber3">
    <w:name w:val="List Number 3"/>
    <w:basedOn w:val="ListNumber2"/>
    <w:pPr>
      <w:numPr>
        <w:numId w:val="3"/>
      </w:numPr>
      <w:overflowPunct/>
      <w:autoSpaceDE/>
      <w:spacing w:after="0"/>
      <w:jc w:val="left"/>
    </w:pPr>
    <w:rPr>
      <w:rFonts w:ascii="CG Times (WN)" w:eastAsia="SimSun" w:hAnsi="CG Times (WN)"/>
      <w:lang w:eastAsia="en-GB"/>
    </w:rPr>
  </w:style>
  <w:style w:type="character" w:customStyle="1" w:styleId="10">
    <w:name w:val="未解析的提及1"/>
    <w:basedOn w:val="DefaultParagraphFont"/>
    <w:rPr>
      <w:color w:val="808080"/>
      <w:shd w:val="clear" w:color="auto" w:fill="E6E6E6"/>
    </w:rPr>
  </w:style>
  <w:style w:type="character" w:customStyle="1" w:styleId="B1Zchn">
    <w:name w:val="B1 Zchn"/>
    <w:qFormat/>
  </w:style>
  <w:style w:type="paragraph" w:styleId="NormalWeb">
    <w:name w:val="Normal (Web)"/>
    <w:basedOn w:val="Normal"/>
    <w:uiPriority w:val="99"/>
    <w:pPr>
      <w:spacing w:before="100" w:after="100"/>
    </w:pPr>
  </w:style>
  <w:style w:type="character" w:customStyle="1" w:styleId="B1Char">
    <w:name w:val="B1 Char"/>
    <w:qFormat/>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Normal"/>
    <w:next w:val="Normal"/>
    <w:pPr>
      <w:spacing w:before="60"/>
      <w:ind w:left="1259" w:hanging="1259"/>
    </w:pPr>
    <w:rPr>
      <w:rFonts w:ascii="Arial" w:eastAsia="MS Mincho" w:hAnsi="Arial" w:cs="Arial"/>
      <w:lang w:eastAsia="en-GB"/>
    </w:rPr>
  </w:style>
  <w:style w:type="character" w:customStyle="1" w:styleId="a9">
    <w:name w:val="標號 字元"/>
    <w:rPr>
      <w:rFonts w:ascii="Times New Roman" w:hAnsi="Times New Roman"/>
      <w:b/>
    </w:rPr>
  </w:style>
  <w:style w:type="character" w:customStyle="1" w:styleId="TACChar">
    <w:name w:val="TAC Char"/>
    <w:rPr>
      <w:rFonts w:ascii="Arial" w:hAnsi="Arial"/>
      <w:sz w:val="18"/>
    </w:rPr>
  </w:style>
  <w:style w:type="paragraph" w:styleId="Revision">
    <w:name w:val="Revision"/>
    <w:pPr>
      <w:suppressAutoHyphens/>
    </w:pPr>
    <w:rPr>
      <w:rFonts w:ascii="Times New Roman" w:hAnsi="Times New Roman"/>
      <w:sz w:val="24"/>
      <w:szCs w:val="24"/>
      <w:lang w:val="sv-SE" w:eastAsia="zh-CN"/>
    </w:rPr>
  </w:style>
  <w:style w:type="paragraph" w:customStyle="1" w:styleId="paragraph">
    <w:name w:val="paragraph"/>
    <w:basedOn w:val="Normal"/>
  </w:style>
  <w:style w:type="character" w:customStyle="1" w:styleId="normaltextrun1">
    <w:name w:val="normaltextrun1"/>
    <w:basedOn w:val="DefaultParagraphFont"/>
  </w:style>
  <w:style w:type="character" w:customStyle="1" w:styleId="eop">
    <w:name w:val="eop"/>
    <w:basedOn w:val="DefaultParagraphFont"/>
  </w:style>
  <w:style w:type="paragraph" w:customStyle="1" w:styleId="Agreement">
    <w:name w:val="Agreement"/>
    <w:basedOn w:val="Normal"/>
    <w:next w:val="Doc-text2"/>
    <w:pPr>
      <w:numPr>
        <w:numId w:val="13"/>
      </w:numPr>
      <w:spacing w:before="60"/>
    </w:pPr>
    <w:rPr>
      <w:rFonts w:ascii="Arial" w:eastAsia="MS Mincho" w:hAnsi="Arial"/>
      <w:b/>
      <w:lang w:eastAsia="en-GB"/>
    </w:rPr>
  </w:style>
  <w:style w:type="paragraph" w:customStyle="1" w:styleId="IvDbodytext">
    <w:name w:val="IvD bodytext"/>
    <w:basedOn w:val="BodyText"/>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DefaultParagraphFont"/>
    <w:rPr>
      <w:rFonts w:ascii="Arial" w:eastAsia="Times New Roman" w:hAnsi="Arial"/>
      <w:spacing w:val="2"/>
      <w:lang w:val="en-US" w:eastAsia="en-US"/>
    </w:rPr>
  </w:style>
  <w:style w:type="character" w:customStyle="1" w:styleId="11">
    <w:name w:val="提及1"/>
    <w:basedOn w:val="DefaultParagraphFont"/>
    <w:rPr>
      <w:color w:val="2B579A"/>
      <w:shd w:val="clear" w:color="auto" w:fill="E1DFDD"/>
    </w:rPr>
  </w:style>
  <w:style w:type="numbering" w:customStyle="1" w:styleId="LFO1">
    <w:name w:val="LFO1"/>
    <w:basedOn w:val="NoList"/>
    <w:pPr>
      <w:numPr>
        <w:numId w:val="1"/>
      </w:numPr>
    </w:pPr>
  </w:style>
  <w:style w:type="numbering" w:customStyle="1" w:styleId="LFO2">
    <w:name w:val="LFO2"/>
    <w:basedOn w:val="NoList"/>
    <w:pPr>
      <w:numPr>
        <w:numId w:val="2"/>
      </w:numPr>
    </w:pPr>
  </w:style>
  <w:style w:type="numbering" w:customStyle="1" w:styleId="LFO3">
    <w:name w:val="LFO3"/>
    <w:basedOn w:val="NoList"/>
    <w:pPr>
      <w:numPr>
        <w:numId w:val="3"/>
      </w:numPr>
    </w:pPr>
  </w:style>
  <w:style w:type="numbering" w:customStyle="1" w:styleId="LFO4">
    <w:name w:val="LFO4"/>
    <w:basedOn w:val="NoList"/>
    <w:pPr>
      <w:numPr>
        <w:numId w:val="4"/>
      </w:numPr>
    </w:pPr>
  </w:style>
  <w:style w:type="numbering" w:customStyle="1" w:styleId="LFO5">
    <w:name w:val="LFO5"/>
    <w:basedOn w:val="NoList"/>
    <w:pPr>
      <w:numPr>
        <w:numId w:val="5"/>
      </w:numPr>
    </w:pPr>
  </w:style>
  <w:style w:type="numbering" w:customStyle="1" w:styleId="LFO6">
    <w:name w:val="LFO6"/>
    <w:basedOn w:val="NoList"/>
    <w:pPr>
      <w:numPr>
        <w:numId w:val="6"/>
      </w:numPr>
    </w:pPr>
  </w:style>
  <w:style w:type="numbering" w:customStyle="1" w:styleId="LFO7">
    <w:name w:val="LFO7"/>
    <w:basedOn w:val="NoList"/>
    <w:pPr>
      <w:numPr>
        <w:numId w:val="7"/>
      </w:numPr>
    </w:pPr>
  </w:style>
  <w:style w:type="numbering" w:customStyle="1" w:styleId="LFO8">
    <w:name w:val="LFO8"/>
    <w:basedOn w:val="NoList"/>
    <w:pPr>
      <w:numPr>
        <w:numId w:val="8"/>
      </w:numPr>
    </w:pPr>
  </w:style>
  <w:style w:type="numbering" w:customStyle="1" w:styleId="LFO9">
    <w:name w:val="LFO9"/>
    <w:basedOn w:val="NoList"/>
    <w:pPr>
      <w:numPr>
        <w:numId w:val="9"/>
      </w:numPr>
    </w:pPr>
  </w:style>
  <w:style w:type="numbering" w:customStyle="1" w:styleId="LFO10">
    <w:name w:val="LFO10"/>
    <w:basedOn w:val="NoList"/>
    <w:pPr>
      <w:numPr>
        <w:numId w:val="10"/>
      </w:numPr>
    </w:pPr>
  </w:style>
  <w:style w:type="numbering" w:customStyle="1" w:styleId="LFO11">
    <w:name w:val="LFO11"/>
    <w:basedOn w:val="NoList"/>
    <w:pPr>
      <w:numPr>
        <w:numId w:val="11"/>
      </w:numPr>
    </w:pPr>
  </w:style>
  <w:style w:type="numbering" w:customStyle="1" w:styleId="LFO12">
    <w:name w:val="LFO12"/>
    <w:basedOn w:val="NoList"/>
    <w:pPr>
      <w:numPr>
        <w:numId w:val="12"/>
      </w:numPr>
    </w:pPr>
  </w:style>
  <w:style w:type="numbering" w:customStyle="1" w:styleId="LFO14">
    <w:name w:val="LFO14"/>
    <w:basedOn w:val="NoList"/>
    <w:pPr>
      <w:numPr>
        <w:numId w:val="13"/>
      </w:numPr>
    </w:pPr>
  </w:style>
  <w:style w:type="table" w:styleId="TableGrid">
    <w:name w:val="Table Grid"/>
    <w:basedOn w:val="TableNormal"/>
    <w:uiPriority w:val="39"/>
    <w:rsid w:val="00C66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D1D77"/>
    <w:pPr>
      <w:suppressAutoHyphens w:val="0"/>
      <w:overflowPunct/>
      <w:autoSpaceDE/>
      <w:autoSpaceDN/>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D1D77"/>
    <w:rPr>
      <w:rFonts w:ascii="Arial" w:eastAsia="MS Mincho" w:hAnsi="Arial"/>
      <w:i/>
      <w:noProof/>
      <w:sz w:val="18"/>
      <w:szCs w:val="24"/>
    </w:rPr>
  </w:style>
  <w:style w:type="character" w:customStyle="1" w:styleId="NOZchn">
    <w:name w:val="NO Zchn"/>
    <w:link w:val="NO"/>
    <w:rsid w:val="008C662D"/>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927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panidx\OneDrive%20-%20InterDigital%20Communications,%20Inc\Documents\3GPP%20RAN\TSGR2_125\Docs\R2-240089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0</TotalTime>
  <Pages>5</Pages>
  <Words>1479</Words>
  <Characters>8433</Characters>
  <Application>Microsoft Office Word</Application>
  <DocSecurity>0</DocSecurity>
  <Lines>70</Lines>
  <Paragraphs>19</Paragraphs>
  <ScaleCrop>false</ScaleCrop>
  <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3</cp:revision>
  <cp:lastPrinted>2024-02-16T06:56:00Z</cp:lastPrinted>
  <dcterms:created xsi:type="dcterms:W3CDTF">2024-04-03T07:48:00Z</dcterms:created>
  <dcterms:modified xsi:type="dcterms:W3CDTF">2024-04-03T07:56:00Z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